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716A7" w:rsidRDefault="007B2C74">
      <w:pPr>
        <w:jc w:val="center"/>
      </w:pPr>
      <w:r>
        <w:rPr>
          <w:b/>
          <w:sz w:val="28"/>
          <w:szCs w:val="28"/>
        </w:rPr>
        <w:t>Fission and Fusion</w:t>
      </w:r>
    </w:p>
    <w:p w:rsidR="00E716A7" w:rsidRDefault="00E716A7"/>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84"/>
        <w:gridCol w:w="3192"/>
      </w:tblGrid>
      <w:tr w:rsidR="00E716A7">
        <w:tc>
          <w:tcPr>
            <w:tcW w:w="6384" w:type="dxa"/>
            <w:shd w:val="clear" w:color="auto" w:fill="C0C0C0"/>
          </w:tcPr>
          <w:p w:rsidR="00E716A7" w:rsidRDefault="007B2C74">
            <w:r>
              <w:rPr>
                <w:b/>
              </w:rPr>
              <w:t>Course Name: Physical Science, Earth Science, Biology</w:t>
            </w:r>
          </w:p>
        </w:tc>
        <w:tc>
          <w:tcPr>
            <w:tcW w:w="3192" w:type="dxa"/>
            <w:shd w:val="clear" w:color="auto" w:fill="C0C0C0"/>
          </w:tcPr>
          <w:p w:rsidR="00E716A7" w:rsidRDefault="00E716A7"/>
        </w:tc>
      </w:tr>
      <w:tr w:rsidR="00E716A7">
        <w:tc>
          <w:tcPr>
            <w:tcW w:w="6384" w:type="dxa"/>
          </w:tcPr>
          <w:p w:rsidR="00E716A7" w:rsidRDefault="007B2C74">
            <w:r>
              <w:rPr>
                <w:b/>
              </w:rPr>
              <w:t>Unit Title: Radiation in the Human Body</w:t>
            </w:r>
          </w:p>
          <w:p w:rsidR="00E716A7" w:rsidRDefault="00E716A7"/>
        </w:tc>
        <w:tc>
          <w:tcPr>
            <w:tcW w:w="3192" w:type="dxa"/>
          </w:tcPr>
          <w:p w:rsidR="00E716A7" w:rsidRDefault="007B2C74">
            <w:r>
              <w:rPr>
                <w:b/>
              </w:rPr>
              <w:t>Day: 3/15</w:t>
            </w:r>
          </w:p>
        </w:tc>
      </w:tr>
      <w:tr w:rsidR="00E716A7">
        <w:tc>
          <w:tcPr>
            <w:tcW w:w="9576" w:type="dxa"/>
            <w:gridSpan w:val="2"/>
          </w:tcPr>
          <w:p w:rsidR="00E716A7" w:rsidRDefault="007B2C74">
            <w:r>
              <w:rPr>
                <w:b/>
              </w:rPr>
              <w:t>Relevant NC Standard Course of Study Goal(s):</w:t>
            </w:r>
          </w:p>
          <w:p w:rsidR="00E716A7" w:rsidRDefault="007B2C74">
            <w:pPr>
              <w:numPr>
                <w:ilvl w:val="0"/>
                <w:numId w:val="3"/>
              </w:numPr>
              <w:contextualSpacing/>
              <w:rPr>
                <w:color w:val="FF0000"/>
              </w:rPr>
            </w:pPr>
            <w:r>
              <w:rPr>
                <w:color w:val="FF0000"/>
              </w:rPr>
              <w:t xml:space="preserve">PSc.2.1.4 </w:t>
            </w:r>
            <w:r>
              <w:rPr>
                <w:b/>
                <w:color w:val="FF0000"/>
              </w:rPr>
              <w:t>Interpret the data presented in the Bohr model</w:t>
            </w:r>
            <w:r>
              <w:rPr>
                <w:color w:val="FF0000"/>
              </w:rPr>
              <w:t xml:space="preserve"> diagrams and dot diagrams for </w:t>
            </w:r>
            <w:r>
              <w:rPr>
                <w:b/>
                <w:color w:val="FF0000"/>
              </w:rPr>
              <w:t>atoms and ions of elements 1 through 18.</w:t>
            </w:r>
          </w:p>
          <w:p w:rsidR="00E716A7" w:rsidRDefault="007B2C74">
            <w:pPr>
              <w:numPr>
                <w:ilvl w:val="1"/>
                <w:numId w:val="3"/>
              </w:numPr>
              <w:ind w:hanging="360"/>
              <w:contextualSpacing/>
              <w:rPr>
                <w:color w:val="FF0000"/>
              </w:rPr>
            </w:pPr>
            <w:r>
              <w:rPr>
                <w:color w:val="FF0000"/>
              </w:rPr>
              <w:t>Describe the charge, relative mass, and the location of protons, electrons, and neutrons within an atom.</w:t>
            </w:r>
          </w:p>
          <w:p w:rsidR="00E716A7" w:rsidRDefault="007B2C74">
            <w:pPr>
              <w:numPr>
                <w:ilvl w:val="1"/>
                <w:numId w:val="3"/>
              </w:numPr>
              <w:ind w:hanging="360"/>
              <w:contextualSpacing/>
              <w:rPr>
                <w:color w:val="FF0000"/>
              </w:rPr>
            </w:pPr>
            <w:r>
              <w:rPr>
                <w:color w:val="FF0000"/>
              </w:rPr>
              <w:t>Calculate the number of protons, neutrons, electrons, and mass number in neutral atoms and ions.</w:t>
            </w:r>
          </w:p>
          <w:p w:rsidR="00E716A7" w:rsidRDefault="007B2C74">
            <w:pPr>
              <w:numPr>
                <w:ilvl w:val="1"/>
                <w:numId w:val="3"/>
              </w:numPr>
              <w:ind w:hanging="360"/>
              <w:contextualSpacing/>
              <w:rPr>
                <w:color w:val="FF0000"/>
              </w:rPr>
            </w:pPr>
            <w:r>
              <w:rPr>
                <w:color w:val="FF0000"/>
              </w:rPr>
              <w:t>Explain how the different mass numbers of isotopes contributes to the average atomic mass for a given element (conceptual, no calculations).</w:t>
            </w:r>
          </w:p>
          <w:p w:rsidR="00E716A7" w:rsidRDefault="007B2C74">
            <w:pPr>
              <w:numPr>
                <w:ilvl w:val="1"/>
                <w:numId w:val="3"/>
              </w:numPr>
              <w:ind w:hanging="360"/>
              <w:contextualSpacing/>
              <w:rPr>
                <w:color w:val="FF0000"/>
              </w:rPr>
            </w:pPr>
            <w:r>
              <w:rPr>
                <w:color w:val="FF0000"/>
              </w:rPr>
              <w:t>Explain Bohr’s model of the atom.</w:t>
            </w:r>
          </w:p>
          <w:p w:rsidR="00E716A7" w:rsidRDefault="007B2C74">
            <w:pPr>
              <w:numPr>
                <w:ilvl w:val="0"/>
                <w:numId w:val="3"/>
              </w:numPr>
              <w:contextualSpacing/>
              <w:rPr>
                <w:color w:val="FF0000"/>
              </w:rPr>
            </w:pPr>
            <w:r>
              <w:rPr>
                <w:color w:val="FF0000"/>
              </w:rPr>
              <w:t>PSc.2.3.2 Exemplify the radioactive decay of unstable nuclei using the concept of half-life.</w:t>
            </w:r>
          </w:p>
          <w:p w:rsidR="00E716A7" w:rsidRDefault="007B2C74">
            <w:pPr>
              <w:numPr>
                <w:ilvl w:val="1"/>
                <w:numId w:val="3"/>
              </w:numPr>
              <w:ind w:hanging="360"/>
              <w:contextualSpacing/>
              <w:rPr>
                <w:color w:val="FF0000"/>
              </w:rPr>
            </w:pPr>
            <w:r>
              <w:rPr>
                <w:color w:val="FF0000"/>
              </w:rPr>
              <w:t>Conceptually explain half-life using models</w:t>
            </w:r>
          </w:p>
          <w:p w:rsidR="00E716A7" w:rsidRDefault="007B2C74">
            <w:pPr>
              <w:numPr>
                <w:ilvl w:val="1"/>
                <w:numId w:val="3"/>
              </w:numPr>
              <w:ind w:hanging="360"/>
              <w:contextualSpacing/>
              <w:rPr>
                <w:color w:val="FF0000"/>
              </w:rPr>
            </w:pPr>
            <w:r>
              <w:rPr>
                <w:color w:val="FF0000"/>
              </w:rPr>
              <w:t>Perform simple half-life calculations based on an isotope’s half-life value, time of decay, and/or amount of substance.</w:t>
            </w:r>
          </w:p>
          <w:p w:rsidR="00E716A7" w:rsidRDefault="00E716A7"/>
        </w:tc>
      </w:tr>
      <w:tr w:rsidR="00E716A7">
        <w:tc>
          <w:tcPr>
            <w:tcW w:w="9576" w:type="dxa"/>
            <w:gridSpan w:val="2"/>
            <w:shd w:val="clear" w:color="auto" w:fill="C0C0C0"/>
          </w:tcPr>
          <w:p w:rsidR="00E716A7" w:rsidRDefault="007B2C74">
            <w:pPr>
              <w:tabs>
                <w:tab w:val="left" w:pos="2752"/>
                <w:tab w:val="center" w:pos="4680"/>
              </w:tabs>
              <w:jc w:val="center"/>
            </w:pPr>
            <w:r>
              <w:rPr>
                <w:b/>
              </w:rPr>
              <w:t>Specific Lesson Objectives</w:t>
            </w:r>
          </w:p>
        </w:tc>
      </w:tr>
      <w:tr w:rsidR="00E716A7">
        <w:tc>
          <w:tcPr>
            <w:tcW w:w="9576" w:type="dxa"/>
            <w:gridSpan w:val="2"/>
          </w:tcPr>
          <w:p w:rsidR="00E716A7" w:rsidRDefault="007B2C74">
            <w:r>
              <w:rPr>
                <w:b/>
              </w:rPr>
              <w:t>Students will understand:</w:t>
            </w:r>
          </w:p>
          <w:p w:rsidR="00E716A7" w:rsidRDefault="007B2C74">
            <w:pPr>
              <w:numPr>
                <w:ilvl w:val="0"/>
                <w:numId w:val="2"/>
              </w:numPr>
              <w:ind w:hanging="360"/>
              <w:contextualSpacing/>
            </w:pPr>
            <w:r>
              <w:t>how elements are organized in the periodic table</w:t>
            </w:r>
          </w:p>
          <w:p w:rsidR="00E716A7" w:rsidRDefault="007B2C74">
            <w:pPr>
              <w:numPr>
                <w:ilvl w:val="0"/>
                <w:numId w:val="2"/>
              </w:numPr>
              <w:ind w:hanging="360"/>
              <w:contextualSpacing/>
            </w:pPr>
            <w:r>
              <w:t>the general process of radioactive decay on the atomic level</w:t>
            </w:r>
          </w:p>
          <w:p w:rsidR="00E716A7" w:rsidRDefault="00E716A7"/>
        </w:tc>
      </w:tr>
      <w:tr w:rsidR="00E716A7">
        <w:tc>
          <w:tcPr>
            <w:tcW w:w="9576" w:type="dxa"/>
            <w:gridSpan w:val="2"/>
          </w:tcPr>
          <w:p w:rsidR="00E716A7" w:rsidRDefault="007B2C74">
            <w:r>
              <w:rPr>
                <w:b/>
              </w:rPr>
              <w:t>Students will know:</w:t>
            </w:r>
          </w:p>
          <w:p w:rsidR="00E716A7" w:rsidRDefault="007B2C74">
            <w:pPr>
              <w:numPr>
                <w:ilvl w:val="0"/>
                <w:numId w:val="1"/>
              </w:numPr>
              <w:ind w:hanging="360"/>
            </w:pPr>
            <w:r>
              <w:t>the characteristics of metals and nonmetals</w:t>
            </w:r>
          </w:p>
          <w:p w:rsidR="00E716A7" w:rsidRDefault="007B2C74">
            <w:pPr>
              <w:numPr>
                <w:ilvl w:val="0"/>
                <w:numId w:val="1"/>
              </w:numPr>
              <w:ind w:hanging="360"/>
            </w:pPr>
            <w:r>
              <w:t>what an isotope is and how it differs from an element</w:t>
            </w:r>
          </w:p>
          <w:p w:rsidR="00E716A7" w:rsidRDefault="00E716A7"/>
        </w:tc>
      </w:tr>
      <w:tr w:rsidR="00E716A7">
        <w:tc>
          <w:tcPr>
            <w:tcW w:w="9576" w:type="dxa"/>
            <w:gridSpan w:val="2"/>
          </w:tcPr>
          <w:p w:rsidR="00E716A7" w:rsidRDefault="007B2C74">
            <w:r>
              <w:rPr>
                <w:b/>
              </w:rPr>
              <w:t xml:space="preserve">Students will be able to: </w:t>
            </w:r>
          </w:p>
          <w:p w:rsidR="00E716A7" w:rsidRDefault="007B2C74">
            <w:pPr>
              <w:numPr>
                <w:ilvl w:val="0"/>
                <w:numId w:val="1"/>
              </w:numPr>
              <w:ind w:hanging="360"/>
            </w:pPr>
            <w:r>
              <w:t>calculate half-life of an isotope</w:t>
            </w:r>
          </w:p>
          <w:p w:rsidR="00E716A7" w:rsidRDefault="007B2C74">
            <w:pPr>
              <w:numPr>
                <w:ilvl w:val="0"/>
                <w:numId w:val="1"/>
              </w:numPr>
              <w:ind w:hanging="360"/>
            </w:pPr>
            <w:r>
              <w:t>find designated elements on the periodic table</w:t>
            </w:r>
          </w:p>
          <w:p w:rsidR="00E716A7" w:rsidRDefault="00E716A7"/>
        </w:tc>
      </w:tr>
    </w:tbl>
    <w:p w:rsidR="00E716A7" w:rsidRDefault="00E716A7"/>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716A7">
        <w:tc>
          <w:tcPr>
            <w:tcW w:w="9576" w:type="dxa"/>
            <w:shd w:val="clear" w:color="auto" w:fill="C0C0C0"/>
          </w:tcPr>
          <w:p w:rsidR="00E716A7" w:rsidRDefault="007B2C74">
            <w:pPr>
              <w:jc w:val="center"/>
            </w:pPr>
            <w:r>
              <w:rPr>
                <w:b/>
              </w:rPr>
              <w:t>Key Vocabulary/Formulae for this Lesson</w:t>
            </w:r>
          </w:p>
        </w:tc>
      </w:tr>
      <w:tr w:rsidR="00E716A7">
        <w:tc>
          <w:tcPr>
            <w:tcW w:w="9576" w:type="dxa"/>
          </w:tcPr>
          <w:p w:rsidR="00E716A7" w:rsidRDefault="007B2C74">
            <w:pPr>
              <w:numPr>
                <w:ilvl w:val="0"/>
                <w:numId w:val="3"/>
              </w:numPr>
              <w:ind w:hanging="360"/>
            </w:pPr>
            <w:r>
              <w:t>element</w:t>
            </w:r>
          </w:p>
          <w:p w:rsidR="00E716A7" w:rsidRDefault="007B2C74">
            <w:pPr>
              <w:numPr>
                <w:ilvl w:val="0"/>
                <w:numId w:val="3"/>
              </w:numPr>
              <w:ind w:hanging="360"/>
            </w:pPr>
            <w:r>
              <w:t>atomic number</w:t>
            </w:r>
          </w:p>
          <w:p w:rsidR="00E716A7" w:rsidRDefault="007B2C74">
            <w:pPr>
              <w:numPr>
                <w:ilvl w:val="0"/>
                <w:numId w:val="3"/>
              </w:numPr>
              <w:ind w:hanging="360"/>
            </w:pPr>
            <w:r>
              <w:t>periodicity</w:t>
            </w:r>
          </w:p>
          <w:p w:rsidR="00E716A7" w:rsidRDefault="007B2C74">
            <w:pPr>
              <w:numPr>
                <w:ilvl w:val="0"/>
                <w:numId w:val="3"/>
              </w:numPr>
              <w:ind w:hanging="360"/>
            </w:pPr>
            <w:r>
              <w:t>radius</w:t>
            </w:r>
          </w:p>
          <w:p w:rsidR="00E716A7" w:rsidRDefault="007B2C74">
            <w:pPr>
              <w:numPr>
                <w:ilvl w:val="0"/>
                <w:numId w:val="3"/>
              </w:numPr>
              <w:ind w:hanging="360"/>
            </w:pPr>
            <w:r>
              <w:t>isotope</w:t>
            </w:r>
          </w:p>
          <w:p w:rsidR="00E716A7" w:rsidRDefault="007B2C74">
            <w:pPr>
              <w:numPr>
                <w:ilvl w:val="0"/>
                <w:numId w:val="3"/>
              </w:numPr>
              <w:ind w:hanging="360"/>
            </w:pPr>
            <w:r>
              <w:t>half-life</w:t>
            </w:r>
          </w:p>
          <w:p w:rsidR="00E716A7" w:rsidRDefault="007B2C74">
            <w:pPr>
              <w:numPr>
                <w:ilvl w:val="0"/>
                <w:numId w:val="3"/>
              </w:numPr>
              <w:ind w:hanging="360"/>
            </w:pPr>
            <w:r>
              <w:t>group</w:t>
            </w:r>
          </w:p>
          <w:p w:rsidR="00E716A7" w:rsidRDefault="007B2C74">
            <w:pPr>
              <w:numPr>
                <w:ilvl w:val="0"/>
                <w:numId w:val="3"/>
              </w:numPr>
              <w:ind w:hanging="360"/>
            </w:pPr>
            <w:r>
              <w:t>family</w:t>
            </w:r>
          </w:p>
          <w:p w:rsidR="00E716A7" w:rsidRDefault="00E716A7"/>
        </w:tc>
      </w:tr>
    </w:tbl>
    <w:p w:rsidR="00D30785" w:rsidRDefault="00D30785">
      <w:r>
        <w:br w:type="page"/>
      </w:r>
    </w:p>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716A7">
        <w:tc>
          <w:tcPr>
            <w:tcW w:w="9576" w:type="dxa"/>
            <w:shd w:val="clear" w:color="auto" w:fill="C0C0C0"/>
          </w:tcPr>
          <w:p w:rsidR="00E716A7" w:rsidRDefault="007B2C74">
            <w:pPr>
              <w:jc w:val="center"/>
            </w:pPr>
            <w:r>
              <w:rPr>
                <w:b/>
              </w:rPr>
              <w:lastRenderedPageBreak/>
              <w:t>Materials</w:t>
            </w:r>
          </w:p>
        </w:tc>
      </w:tr>
      <w:tr w:rsidR="00E716A7">
        <w:tc>
          <w:tcPr>
            <w:tcW w:w="9576" w:type="dxa"/>
          </w:tcPr>
          <w:p w:rsidR="00E716A7" w:rsidRDefault="007B2C74">
            <w:pPr>
              <w:numPr>
                <w:ilvl w:val="0"/>
                <w:numId w:val="3"/>
              </w:numPr>
              <w:ind w:hanging="360"/>
            </w:pPr>
            <w:r>
              <w:t>white board</w:t>
            </w:r>
          </w:p>
          <w:p w:rsidR="00E716A7" w:rsidRDefault="007B2C74">
            <w:pPr>
              <w:numPr>
                <w:ilvl w:val="0"/>
                <w:numId w:val="3"/>
              </w:numPr>
              <w:ind w:hanging="360"/>
            </w:pPr>
            <w:r>
              <w:t>marker</w:t>
            </w:r>
          </w:p>
          <w:p w:rsidR="00E716A7" w:rsidRDefault="007B2C74">
            <w:pPr>
              <w:numPr>
                <w:ilvl w:val="0"/>
                <w:numId w:val="3"/>
              </w:numPr>
              <w:ind w:hanging="360"/>
            </w:pPr>
            <w:r>
              <w:t>laptop</w:t>
            </w:r>
          </w:p>
          <w:p w:rsidR="00E716A7" w:rsidRDefault="007B2C74">
            <w:pPr>
              <w:numPr>
                <w:ilvl w:val="0"/>
                <w:numId w:val="3"/>
              </w:numPr>
              <w:ind w:hanging="360"/>
            </w:pPr>
            <w:r>
              <w:t>projector</w:t>
            </w:r>
          </w:p>
          <w:p w:rsidR="00E716A7" w:rsidRDefault="007B2C74">
            <w:pPr>
              <w:numPr>
                <w:ilvl w:val="0"/>
                <w:numId w:val="3"/>
              </w:numPr>
              <w:ind w:hanging="360"/>
            </w:pPr>
            <w:r>
              <w:t>PowerPoint presentation</w:t>
            </w:r>
          </w:p>
          <w:p w:rsidR="00E716A7" w:rsidRDefault="00E716A7"/>
        </w:tc>
      </w:tr>
      <w:tr w:rsidR="00E716A7">
        <w:tc>
          <w:tcPr>
            <w:tcW w:w="9576" w:type="dxa"/>
            <w:shd w:val="clear" w:color="auto" w:fill="C0C0C0"/>
          </w:tcPr>
          <w:p w:rsidR="00E716A7" w:rsidRDefault="007B2C74">
            <w:pPr>
              <w:jc w:val="center"/>
            </w:pPr>
            <w:r>
              <w:rPr>
                <w:b/>
              </w:rPr>
              <w:t>Technology Needs</w:t>
            </w:r>
          </w:p>
        </w:tc>
      </w:tr>
      <w:tr w:rsidR="00E716A7">
        <w:tc>
          <w:tcPr>
            <w:tcW w:w="9576" w:type="dxa"/>
          </w:tcPr>
          <w:p w:rsidR="00E716A7" w:rsidRDefault="007B2C74">
            <w:pPr>
              <w:numPr>
                <w:ilvl w:val="0"/>
                <w:numId w:val="3"/>
              </w:numPr>
              <w:ind w:hanging="360"/>
            </w:pPr>
            <w:r>
              <w:t>teacher laptop</w:t>
            </w:r>
          </w:p>
          <w:p w:rsidR="00E716A7" w:rsidRDefault="007B2C74">
            <w:pPr>
              <w:numPr>
                <w:ilvl w:val="0"/>
                <w:numId w:val="3"/>
              </w:numPr>
              <w:ind w:hanging="360"/>
            </w:pPr>
            <w:r>
              <w:t>projector</w:t>
            </w:r>
          </w:p>
          <w:p w:rsidR="00E716A7" w:rsidRDefault="007B2C74">
            <w:pPr>
              <w:numPr>
                <w:ilvl w:val="0"/>
                <w:numId w:val="3"/>
              </w:numPr>
              <w:ind w:hanging="360"/>
            </w:pPr>
            <w:r>
              <w:t>Internet or downloaded YouTube video</w:t>
            </w:r>
          </w:p>
          <w:p w:rsidR="00E716A7" w:rsidRDefault="007B2C74">
            <w:pPr>
              <w:numPr>
                <w:ilvl w:val="0"/>
                <w:numId w:val="3"/>
              </w:numPr>
              <w:ind w:hanging="360"/>
            </w:pPr>
            <w:r>
              <w:t>Isotopes and Half-life PowerPoint</w:t>
            </w:r>
          </w:p>
          <w:p w:rsidR="00E716A7" w:rsidRDefault="00E716A7"/>
        </w:tc>
      </w:tr>
    </w:tbl>
    <w:p w:rsidR="00E716A7" w:rsidRDefault="00E716A7"/>
    <w:tbl>
      <w:tblPr>
        <w:tblStyle w:val="a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9"/>
        <w:gridCol w:w="899"/>
        <w:gridCol w:w="3803"/>
        <w:gridCol w:w="3325"/>
      </w:tblGrid>
      <w:tr w:rsidR="00E716A7">
        <w:tc>
          <w:tcPr>
            <w:tcW w:w="9576" w:type="dxa"/>
            <w:gridSpan w:val="4"/>
            <w:shd w:val="clear" w:color="auto" w:fill="C0C0C0"/>
          </w:tcPr>
          <w:p w:rsidR="00E716A7" w:rsidRDefault="007B2C74">
            <w:pPr>
              <w:jc w:val="center"/>
            </w:pPr>
            <w:r>
              <w:rPr>
                <w:b/>
                <w:sz w:val="28"/>
                <w:szCs w:val="28"/>
              </w:rPr>
              <w:t>LESSON ACTIVITIES</w:t>
            </w:r>
          </w:p>
        </w:tc>
      </w:tr>
      <w:tr w:rsidR="00E716A7">
        <w:tc>
          <w:tcPr>
            <w:tcW w:w="9576" w:type="dxa"/>
            <w:gridSpan w:val="4"/>
            <w:shd w:val="clear" w:color="auto" w:fill="C0C0C0"/>
          </w:tcPr>
          <w:p w:rsidR="00E716A7" w:rsidRDefault="007B2C74">
            <w:pPr>
              <w:jc w:val="center"/>
            </w:pPr>
            <w:r>
              <w:rPr>
                <w:b/>
              </w:rPr>
              <w:t>Opening (Hook, Warm-Up, Anticipatory Set, Review, etc.)</w:t>
            </w:r>
          </w:p>
        </w:tc>
      </w:tr>
      <w:tr w:rsidR="00E716A7">
        <w:tc>
          <w:tcPr>
            <w:tcW w:w="9576" w:type="dxa"/>
            <w:gridSpan w:val="4"/>
          </w:tcPr>
          <w:p w:rsidR="00E716A7" w:rsidRDefault="007B2C74">
            <w:r>
              <w:rPr>
                <w:i/>
              </w:rPr>
              <w:t>Describe activity to elicit active involvement of students or refer to previous learning:</w:t>
            </w:r>
          </w:p>
          <w:p w:rsidR="00E716A7" w:rsidRDefault="007B2C74">
            <w:r>
              <w:t>Do Now - review questions from atomic structure lesson the day before (10 min)</w:t>
            </w:r>
          </w:p>
        </w:tc>
      </w:tr>
      <w:tr w:rsidR="00E716A7">
        <w:tc>
          <w:tcPr>
            <w:tcW w:w="9576" w:type="dxa"/>
            <w:gridSpan w:val="4"/>
            <w:shd w:val="clear" w:color="auto" w:fill="C0C0C0"/>
          </w:tcPr>
          <w:p w:rsidR="00E716A7" w:rsidRDefault="007B2C74">
            <w:pPr>
              <w:jc w:val="center"/>
            </w:pPr>
            <w:r>
              <w:rPr>
                <w:b/>
              </w:rPr>
              <w:t>Procedure: Include all sections that apply to this lesson; combine as necessary.</w:t>
            </w:r>
          </w:p>
        </w:tc>
      </w:tr>
      <w:tr w:rsidR="00E716A7">
        <w:tc>
          <w:tcPr>
            <w:tcW w:w="1549" w:type="dxa"/>
          </w:tcPr>
          <w:p w:rsidR="00E716A7" w:rsidRDefault="007B2C74">
            <w:r>
              <w:rPr>
                <w:b/>
              </w:rPr>
              <w:t xml:space="preserve">Section </w:t>
            </w:r>
          </w:p>
        </w:tc>
        <w:tc>
          <w:tcPr>
            <w:tcW w:w="899" w:type="dxa"/>
          </w:tcPr>
          <w:p w:rsidR="00E716A7" w:rsidRDefault="007B2C74">
            <w:r>
              <w:rPr>
                <w:b/>
              </w:rPr>
              <w:t>Time</w:t>
            </w:r>
          </w:p>
        </w:tc>
        <w:tc>
          <w:tcPr>
            <w:tcW w:w="3803" w:type="dxa"/>
          </w:tcPr>
          <w:p w:rsidR="00E716A7" w:rsidRDefault="007B2C74">
            <w:r>
              <w:rPr>
                <w:b/>
              </w:rPr>
              <w:t>What the Teacher will do:</w:t>
            </w:r>
          </w:p>
        </w:tc>
        <w:tc>
          <w:tcPr>
            <w:tcW w:w="3325" w:type="dxa"/>
          </w:tcPr>
          <w:p w:rsidR="00E716A7" w:rsidRDefault="007B2C74">
            <w:r>
              <w:rPr>
                <w:b/>
              </w:rPr>
              <w:t>What the Students will do:</w:t>
            </w:r>
          </w:p>
        </w:tc>
      </w:tr>
      <w:tr w:rsidR="00E716A7">
        <w:tc>
          <w:tcPr>
            <w:tcW w:w="1549" w:type="dxa"/>
          </w:tcPr>
          <w:p w:rsidR="00E716A7" w:rsidRDefault="007B2C74">
            <w:r>
              <w:rPr>
                <w:b/>
                <w:sz w:val="20"/>
                <w:szCs w:val="20"/>
              </w:rPr>
              <w:t>Statement of Objective &amp; Purpose</w:t>
            </w:r>
          </w:p>
        </w:tc>
        <w:tc>
          <w:tcPr>
            <w:tcW w:w="899" w:type="dxa"/>
          </w:tcPr>
          <w:p w:rsidR="00E716A7" w:rsidRDefault="007B2C74">
            <w:r>
              <w:t>2 min</w:t>
            </w:r>
          </w:p>
        </w:tc>
        <w:tc>
          <w:tcPr>
            <w:tcW w:w="3803" w:type="dxa"/>
          </w:tcPr>
          <w:p w:rsidR="00E716A7" w:rsidRDefault="007B2C74">
            <w:r>
              <w:t>State the goals and agenda for the day</w:t>
            </w:r>
          </w:p>
        </w:tc>
        <w:tc>
          <w:tcPr>
            <w:tcW w:w="3325" w:type="dxa"/>
          </w:tcPr>
          <w:p w:rsidR="00E716A7" w:rsidRDefault="007B2C74">
            <w:r>
              <w:t>listen</w:t>
            </w:r>
          </w:p>
        </w:tc>
      </w:tr>
      <w:tr w:rsidR="00E716A7">
        <w:tc>
          <w:tcPr>
            <w:tcW w:w="1549" w:type="dxa"/>
          </w:tcPr>
          <w:p w:rsidR="00E716A7" w:rsidRDefault="007B2C74">
            <w:r>
              <w:rPr>
                <w:b/>
                <w:sz w:val="20"/>
                <w:szCs w:val="20"/>
              </w:rPr>
              <w:t>Input,</w:t>
            </w:r>
          </w:p>
          <w:p w:rsidR="00E716A7" w:rsidRDefault="007B2C74">
            <w:r>
              <w:rPr>
                <w:b/>
                <w:sz w:val="20"/>
                <w:szCs w:val="20"/>
              </w:rPr>
              <w:t>Modeling, &amp;</w:t>
            </w:r>
          </w:p>
          <w:p w:rsidR="00E716A7" w:rsidRDefault="007B2C74">
            <w:r>
              <w:rPr>
                <w:b/>
                <w:sz w:val="20"/>
                <w:szCs w:val="20"/>
              </w:rPr>
              <w:t>Check for</w:t>
            </w:r>
          </w:p>
          <w:p w:rsidR="00E716A7" w:rsidRDefault="007B2C74">
            <w:r>
              <w:rPr>
                <w:b/>
                <w:sz w:val="20"/>
                <w:szCs w:val="20"/>
              </w:rPr>
              <w:t>Understanding</w:t>
            </w:r>
          </w:p>
        </w:tc>
        <w:tc>
          <w:tcPr>
            <w:tcW w:w="899" w:type="dxa"/>
          </w:tcPr>
          <w:p w:rsidR="00E716A7" w:rsidRDefault="007B2C74">
            <w:r>
              <w:t>15 min</w:t>
            </w:r>
          </w:p>
        </w:tc>
        <w:tc>
          <w:tcPr>
            <w:tcW w:w="3803" w:type="dxa"/>
          </w:tcPr>
          <w:p w:rsidR="00E716A7" w:rsidRDefault="007B2C74">
            <w:r>
              <w:t>show video - Introduction to the Periodic Table (</w:t>
            </w:r>
            <w:hyperlink r:id="rId9">
              <w:r>
                <w:rPr>
                  <w:color w:val="1155CC"/>
                  <w:u w:val="single"/>
                </w:rPr>
                <w:t>https://www.youtube.com/watch?v=uPkEGAHo78o</w:t>
              </w:r>
            </w:hyperlink>
            <w:r>
              <w:t xml:space="preserve">) </w:t>
            </w:r>
          </w:p>
          <w:p w:rsidR="00E716A7" w:rsidRDefault="00E716A7"/>
        </w:tc>
        <w:tc>
          <w:tcPr>
            <w:tcW w:w="3325" w:type="dxa"/>
          </w:tcPr>
          <w:p w:rsidR="00E716A7" w:rsidRDefault="007B2C74">
            <w:r>
              <w:t>listen and watch, write ten facts from video</w:t>
            </w:r>
          </w:p>
          <w:p w:rsidR="00E716A7" w:rsidRDefault="00E716A7"/>
        </w:tc>
      </w:tr>
      <w:tr w:rsidR="00E716A7">
        <w:tc>
          <w:tcPr>
            <w:tcW w:w="1549" w:type="dxa"/>
          </w:tcPr>
          <w:p w:rsidR="00E716A7" w:rsidRDefault="007B2C74">
            <w:r>
              <w:rPr>
                <w:b/>
                <w:sz w:val="20"/>
                <w:szCs w:val="20"/>
              </w:rPr>
              <w:t>Guided Practice</w:t>
            </w:r>
          </w:p>
          <w:p w:rsidR="00E716A7" w:rsidRDefault="00E716A7"/>
        </w:tc>
        <w:tc>
          <w:tcPr>
            <w:tcW w:w="899" w:type="dxa"/>
          </w:tcPr>
          <w:p w:rsidR="00E716A7" w:rsidRDefault="007B2C74">
            <w:r>
              <w:t>30 min</w:t>
            </w:r>
          </w:p>
        </w:tc>
        <w:tc>
          <w:tcPr>
            <w:tcW w:w="3803" w:type="dxa"/>
          </w:tcPr>
          <w:p w:rsidR="00E716A7" w:rsidRDefault="007B2C74">
            <w:r>
              <w:t>assign Elements and Periodic Table guided practice, circulate to guide students</w:t>
            </w:r>
          </w:p>
        </w:tc>
        <w:tc>
          <w:tcPr>
            <w:tcW w:w="3325" w:type="dxa"/>
          </w:tcPr>
          <w:p w:rsidR="00E716A7" w:rsidRDefault="007B2C74">
            <w:r>
              <w:t>work in groups to complete guided practice about elements and the periodic table</w:t>
            </w:r>
          </w:p>
        </w:tc>
      </w:tr>
      <w:tr w:rsidR="00E716A7">
        <w:tc>
          <w:tcPr>
            <w:tcW w:w="1549" w:type="dxa"/>
          </w:tcPr>
          <w:p w:rsidR="00E716A7" w:rsidRDefault="007B2C74">
            <w:r>
              <w:rPr>
                <w:b/>
                <w:sz w:val="20"/>
                <w:szCs w:val="20"/>
              </w:rPr>
              <w:t>Input,</w:t>
            </w:r>
          </w:p>
          <w:p w:rsidR="00E716A7" w:rsidRDefault="007B2C74">
            <w:r>
              <w:rPr>
                <w:b/>
                <w:sz w:val="20"/>
                <w:szCs w:val="20"/>
              </w:rPr>
              <w:t>Modeling, &amp;</w:t>
            </w:r>
          </w:p>
          <w:p w:rsidR="00E716A7" w:rsidRDefault="007B2C74">
            <w:r>
              <w:rPr>
                <w:b/>
                <w:sz w:val="20"/>
                <w:szCs w:val="20"/>
              </w:rPr>
              <w:t>Check for</w:t>
            </w:r>
          </w:p>
          <w:p w:rsidR="00E716A7" w:rsidRDefault="007B2C74">
            <w:r>
              <w:rPr>
                <w:b/>
                <w:sz w:val="20"/>
                <w:szCs w:val="20"/>
              </w:rPr>
              <w:t>Understanding</w:t>
            </w:r>
          </w:p>
        </w:tc>
        <w:tc>
          <w:tcPr>
            <w:tcW w:w="899" w:type="dxa"/>
          </w:tcPr>
          <w:p w:rsidR="00E716A7" w:rsidRDefault="007B2C74">
            <w:r>
              <w:t>20 min</w:t>
            </w:r>
          </w:p>
        </w:tc>
        <w:tc>
          <w:tcPr>
            <w:tcW w:w="3803" w:type="dxa"/>
          </w:tcPr>
          <w:p w:rsidR="00E716A7" w:rsidRDefault="007B2C74">
            <w:r>
              <w:t>present notes on isotopes and half-life</w:t>
            </w:r>
          </w:p>
        </w:tc>
        <w:tc>
          <w:tcPr>
            <w:tcW w:w="3325" w:type="dxa"/>
          </w:tcPr>
          <w:p w:rsidR="00E716A7" w:rsidRDefault="007B2C74">
            <w:r>
              <w:t>listen, take notes in format according to teacher preference, answer when prompted, ask questions to clarify understanding</w:t>
            </w:r>
          </w:p>
        </w:tc>
      </w:tr>
      <w:tr w:rsidR="00E716A7">
        <w:tc>
          <w:tcPr>
            <w:tcW w:w="1549" w:type="dxa"/>
          </w:tcPr>
          <w:p w:rsidR="00E716A7" w:rsidRDefault="007B2C74">
            <w:r>
              <w:rPr>
                <w:b/>
                <w:sz w:val="20"/>
                <w:szCs w:val="20"/>
              </w:rPr>
              <w:t>Closing/ Summary</w:t>
            </w:r>
          </w:p>
          <w:p w:rsidR="00E716A7" w:rsidRDefault="00E716A7"/>
        </w:tc>
        <w:tc>
          <w:tcPr>
            <w:tcW w:w="899" w:type="dxa"/>
          </w:tcPr>
          <w:p w:rsidR="00E716A7" w:rsidRDefault="007B2C74">
            <w:r>
              <w:t>3 min</w:t>
            </w:r>
          </w:p>
        </w:tc>
        <w:tc>
          <w:tcPr>
            <w:tcW w:w="3803" w:type="dxa"/>
          </w:tcPr>
          <w:p w:rsidR="00E716A7" w:rsidRDefault="007B2C74">
            <w:r>
              <w:t>assign exit ticket</w:t>
            </w:r>
          </w:p>
        </w:tc>
        <w:tc>
          <w:tcPr>
            <w:tcW w:w="3325" w:type="dxa"/>
          </w:tcPr>
          <w:p w:rsidR="00E716A7" w:rsidRDefault="007B2C74">
            <w:r>
              <w:t>complete exit ticket</w:t>
            </w:r>
          </w:p>
        </w:tc>
      </w:tr>
      <w:tr w:rsidR="00E716A7">
        <w:tc>
          <w:tcPr>
            <w:tcW w:w="9576" w:type="dxa"/>
            <w:gridSpan w:val="4"/>
            <w:shd w:val="clear" w:color="auto" w:fill="C0C0C0"/>
          </w:tcPr>
          <w:p w:rsidR="00E716A7" w:rsidRDefault="007B2C74">
            <w:pPr>
              <w:jc w:val="center"/>
            </w:pPr>
            <w:r>
              <w:rPr>
                <w:b/>
              </w:rPr>
              <w:t>Assessment of Student Learning</w:t>
            </w:r>
          </w:p>
        </w:tc>
      </w:tr>
      <w:tr w:rsidR="00E716A7">
        <w:tc>
          <w:tcPr>
            <w:tcW w:w="9576" w:type="dxa"/>
            <w:gridSpan w:val="4"/>
          </w:tcPr>
          <w:p w:rsidR="00E716A7" w:rsidRDefault="007B2C74">
            <w:pPr>
              <w:rPr>
                <w:i/>
              </w:rPr>
            </w:pPr>
            <w:r>
              <w:rPr>
                <w:i/>
              </w:rPr>
              <w:t xml:space="preserve">Students will have a vocabulary quiz on Day 5 and a Unit Test on the final day of the unit. The assessment for this day alone is evaluation of the assigned exit ticket and Elements and Period Table practice activity (optional). Qualitative evaluation should be consistently carried out by the teacher in the form of leading questions and class discussions. </w:t>
            </w:r>
          </w:p>
          <w:p w:rsidR="00D71DD5" w:rsidRDefault="00D71DD5">
            <w:bookmarkStart w:id="0" w:name="_GoBack"/>
            <w:bookmarkEnd w:id="0"/>
          </w:p>
        </w:tc>
      </w:tr>
    </w:tbl>
    <w:p w:rsidR="00E716A7" w:rsidRDefault="00E716A7"/>
    <w:sectPr w:rsidR="00E716A7" w:rsidSect="00D30785">
      <w:headerReference w:type="default" r:id="rId10"/>
      <w:footerReference w:type="default" r:id="rId11"/>
      <w:pgSz w:w="12240" w:h="15840"/>
      <w:pgMar w:top="1152" w:right="1440" w:bottom="288"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26A" w:rsidRDefault="0039226A">
      <w:r>
        <w:separator/>
      </w:r>
    </w:p>
  </w:endnote>
  <w:endnote w:type="continuationSeparator" w:id="0">
    <w:p w:rsidR="0039226A" w:rsidRDefault="0039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A7" w:rsidRPr="00D30785" w:rsidRDefault="00D30785" w:rsidP="00D30785">
    <w:pPr>
      <w:pStyle w:val="Footer"/>
      <w:rPr>
        <w:rFonts w:ascii="Calibri" w:hAnsi="Calibri"/>
        <w:sz w:val="20"/>
        <w:szCs w:val="20"/>
      </w:rPr>
    </w:pPr>
    <w:r w:rsidRPr="005F7457">
      <w:rPr>
        <w:rFonts w:ascii="Calibri" w:hAnsi="Calibri"/>
        <w:sz w:val="20"/>
        <w:szCs w:val="20"/>
      </w:rPr>
      <w:t xml:space="preserve">Prepared by </w:t>
    </w:r>
    <w:r>
      <w:rPr>
        <w:rFonts w:ascii="Calibri" w:hAnsi="Calibri"/>
        <w:sz w:val="20"/>
        <w:szCs w:val="20"/>
      </w:rPr>
      <w:t>Holly Byers and Alice Griffeth, Duke University MAT,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26A" w:rsidRDefault="0039226A">
      <w:r>
        <w:separator/>
      </w:r>
    </w:p>
  </w:footnote>
  <w:footnote w:type="continuationSeparator" w:id="0">
    <w:p w:rsidR="0039226A" w:rsidRDefault="00392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85" w:rsidRDefault="00D30785" w:rsidP="00D30785">
    <w:pPr>
      <w:pStyle w:val="Header"/>
      <w:rPr>
        <w:rFonts w:ascii="Calibri" w:hAnsi="Calibri"/>
        <w:sz w:val="20"/>
      </w:rPr>
    </w:pPr>
    <w:r w:rsidRPr="005F7457">
      <w:rPr>
        <w:rFonts w:ascii="Calibri" w:hAnsi="Calibri"/>
        <w:sz w:val="20"/>
      </w:rPr>
      <w:t>&lt;&lt;&lt;&lt;&lt;</w:t>
    </w:r>
    <w:r>
      <w:rPr>
        <w:rFonts w:ascii="Calibri" w:hAnsi="Calibri"/>
        <w:sz w:val="20"/>
      </w:rPr>
      <w:t>Radiation in the Human Body</w:t>
    </w:r>
    <w:r w:rsidRPr="005F7457">
      <w:rPr>
        <w:rFonts w:ascii="Calibri" w:hAnsi="Calibri"/>
        <w:sz w:val="20"/>
      </w:rPr>
      <w:t>&gt;&gt;&gt;&gt;&gt;</w:t>
    </w:r>
  </w:p>
  <w:p w:rsidR="00E716A7" w:rsidRPr="00D30785" w:rsidRDefault="00E716A7" w:rsidP="00D30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011A7"/>
    <w:multiLevelType w:val="multilevel"/>
    <w:tmpl w:val="BF8E5F8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nsid w:val="2478545E"/>
    <w:multiLevelType w:val="multilevel"/>
    <w:tmpl w:val="E7483D8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nsid w:val="6579103F"/>
    <w:multiLevelType w:val="multilevel"/>
    <w:tmpl w:val="035882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716A7"/>
    <w:rsid w:val="003325C0"/>
    <w:rsid w:val="0039226A"/>
    <w:rsid w:val="007B2C74"/>
    <w:rsid w:val="009A7A5E"/>
    <w:rsid w:val="00D30785"/>
    <w:rsid w:val="00D71DD5"/>
    <w:rsid w:val="00E7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nhideWhenUsed/>
    <w:rsid w:val="00D30785"/>
    <w:pPr>
      <w:tabs>
        <w:tab w:val="center" w:pos="4680"/>
        <w:tab w:val="right" w:pos="9360"/>
      </w:tabs>
    </w:pPr>
  </w:style>
  <w:style w:type="character" w:customStyle="1" w:styleId="HeaderChar">
    <w:name w:val="Header Char"/>
    <w:basedOn w:val="DefaultParagraphFont"/>
    <w:link w:val="Header"/>
    <w:uiPriority w:val="99"/>
    <w:rsid w:val="00D30785"/>
  </w:style>
  <w:style w:type="paragraph" w:styleId="Footer">
    <w:name w:val="footer"/>
    <w:basedOn w:val="Normal"/>
    <w:link w:val="FooterChar"/>
    <w:unhideWhenUsed/>
    <w:rsid w:val="00D30785"/>
    <w:pPr>
      <w:tabs>
        <w:tab w:val="center" w:pos="4680"/>
        <w:tab w:val="right" w:pos="9360"/>
      </w:tabs>
    </w:pPr>
  </w:style>
  <w:style w:type="character" w:customStyle="1" w:styleId="FooterChar">
    <w:name w:val="Footer Char"/>
    <w:basedOn w:val="DefaultParagraphFont"/>
    <w:link w:val="Footer"/>
    <w:uiPriority w:val="99"/>
    <w:rsid w:val="00D307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nhideWhenUsed/>
    <w:rsid w:val="00D30785"/>
    <w:pPr>
      <w:tabs>
        <w:tab w:val="center" w:pos="4680"/>
        <w:tab w:val="right" w:pos="9360"/>
      </w:tabs>
    </w:pPr>
  </w:style>
  <w:style w:type="character" w:customStyle="1" w:styleId="HeaderChar">
    <w:name w:val="Header Char"/>
    <w:basedOn w:val="DefaultParagraphFont"/>
    <w:link w:val="Header"/>
    <w:uiPriority w:val="99"/>
    <w:rsid w:val="00D30785"/>
  </w:style>
  <w:style w:type="paragraph" w:styleId="Footer">
    <w:name w:val="footer"/>
    <w:basedOn w:val="Normal"/>
    <w:link w:val="FooterChar"/>
    <w:unhideWhenUsed/>
    <w:rsid w:val="00D30785"/>
    <w:pPr>
      <w:tabs>
        <w:tab w:val="center" w:pos="4680"/>
        <w:tab w:val="right" w:pos="9360"/>
      </w:tabs>
    </w:pPr>
  </w:style>
  <w:style w:type="character" w:customStyle="1" w:styleId="FooterChar">
    <w:name w:val="Footer Char"/>
    <w:basedOn w:val="DefaultParagraphFont"/>
    <w:link w:val="Footer"/>
    <w:uiPriority w:val="99"/>
    <w:rsid w:val="00D30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uPkEGAHo78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DB21-6043-44FC-9871-776E6CE6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T. Parsons</cp:lastModifiedBy>
  <cp:revision>4</cp:revision>
  <dcterms:created xsi:type="dcterms:W3CDTF">2015-10-13T15:58:00Z</dcterms:created>
  <dcterms:modified xsi:type="dcterms:W3CDTF">2015-10-20T16:21:00Z</dcterms:modified>
</cp:coreProperties>
</file>