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48F6" w:rsidRDefault="002A3C31">
      <w:pPr>
        <w:jc w:val="center"/>
      </w:pPr>
      <w:r>
        <w:rPr>
          <w:b/>
          <w:sz w:val="28"/>
          <w:szCs w:val="28"/>
        </w:rPr>
        <w:t>Daily Lesson Plan</w:t>
      </w:r>
    </w:p>
    <w:p w:rsidR="005948F6" w:rsidRDefault="005948F6"/>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4"/>
        <w:gridCol w:w="3192"/>
      </w:tblGrid>
      <w:tr w:rsidR="005948F6">
        <w:tc>
          <w:tcPr>
            <w:tcW w:w="6384" w:type="dxa"/>
            <w:shd w:val="clear" w:color="auto" w:fill="C0C0C0"/>
          </w:tcPr>
          <w:p w:rsidR="005948F6" w:rsidRDefault="002A3C31">
            <w:r>
              <w:rPr>
                <w:b/>
              </w:rPr>
              <w:t xml:space="preserve">Course Name: </w:t>
            </w:r>
          </w:p>
        </w:tc>
        <w:tc>
          <w:tcPr>
            <w:tcW w:w="3192" w:type="dxa"/>
            <w:shd w:val="clear" w:color="auto" w:fill="C0C0C0"/>
          </w:tcPr>
          <w:p w:rsidR="005948F6" w:rsidRDefault="005948F6"/>
        </w:tc>
      </w:tr>
      <w:tr w:rsidR="005948F6">
        <w:tc>
          <w:tcPr>
            <w:tcW w:w="6384" w:type="dxa"/>
          </w:tcPr>
          <w:p w:rsidR="005948F6" w:rsidRDefault="002A3C31">
            <w:r>
              <w:rPr>
                <w:b/>
              </w:rPr>
              <w:t>Unit Title: Radiation and the Human Body</w:t>
            </w:r>
          </w:p>
          <w:p w:rsidR="005948F6" w:rsidRDefault="005948F6"/>
        </w:tc>
        <w:tc>
          <w:tcPr>
            <w:tcW w:w="3192" w:type="dxa"/>
          </w:tcPr>
          <w:p w:rsidR="005948F6" w:rsidRDefault="002A3C31">
            <w:r>
              <w:rPr>
                <w:b/>
              </w:rPr>
              <w:t>Day: 13 of 15</w:t>
            </w:r>
          </w:p>
        </w:tc>
      </w:tr>
      <w:tr w:rsidR="005948F6">
        <w:tc>
          <w:tcPr>
            <w:tcW w:w="9576" w:type="dxa"/>
            <w:gridSpan w:val="2"/>
          </w:tcPr>
          <w:p w:rsidR="005948F6" w:rsidRDefault="002A3C31">
            <w:r>
              <w:rPr>
                <w:b/>
              </w:rPr>
              <w:t>Relevant NC Standard Course of Study Goal(s):</w:t>
            </w:r>
          </w:p>
          <w:p w:rsidR="00DF5B6E" w:rsidRDefault="002A3C31" w:rsidP="00DF5B6E">
            <w:pPr>
              <w:numPr>
                <w:ilvl w:val="0"/>
                <w:numId w:val="4"/>
              </w:numPr>
              <w:contextualSpacing/>
              <w:rPr>
                <w:color w:val="FF0000"/>
              </w:rPr>
            </w:pPr>
            <w:r>
              <w:rPr>
                <w:color w:val="FF0000"/>
              </w:rPr>
              <w:t>PSc.3.1.1 Explain thermal energy and its transfer.</w:t>
            </w:r>
          </w:p>
          <w:p w:rsidR="00DF5B6E" w:rsidRDefault="002A3C31" w:rsidP="00DF5B6E">
            <w:pPr>
              <w:numPr>
                <w:ilvl w:val="1"/>
                <w:numId w:val="4"/>
              </w:numPr>
              <w:ind w:firstLine="18"/>
              <w:contextualSpacing/>
              <w:rPr>
                <w:color w:val="FF0000"/>
              </w:rPr>
            </w:pPr>
            <w:r w:rsidRPr="00DF5B6E">
              <w:rPr>
                <w:color w:val="FF0000"/>
              </w:rPr>
              <w:t>Compare thermal energy, heat, and temperature.</w:t>
            </w:r>
          </w:p>
          <w:p w:rsidR="005948F6" w:rsidRPr="00DF5B6E" w:rsidRDefault="002A3C31" w:rsidP="00DF5B6E">
            <w:pPr>
              <w:numPr>
                <w:ilvl w:val="1"/>
                <w:numId w:val="4"/>
              </w:numPr>
              <w:ind w:firstLine="18"/>
              <w:contextualSpacing/>
              <w:rPr>
                <w:color w:val="FF0000"/>
              </w:rPr>
            </w:pPr>
            <w:r w:rsidRPr="00DF5B6E">
              <w:rPr>
                <w:color w:val="FF0000"/>
              </w:rPr>
              <w:t>Compare conduction, convection, and radiation as methods of energy transfer.</w:t>
            </w:r>
          </w:p>
          <w:p w:rsidR="005948F6" w:rsidRDefault="005948F6">
            <w:pPr>
              <w:rPr>
                <w:sz w:val="22"/>
                <w:szCs w:val="22"/>
              </w:rPr>
            </w:pPr>
          </w:p>
          <w:p w:rsidR="005948F6" w:rsidRDefault="002A3C31">
            <w:pPr>
              <w:numPr>
                <w:ilvl w:val="0"/>
                <w:numId w:val="5"/>
              </w:numPr>
              <w:ind w:hanging="360"/>
              <w:contextualSpacing/>
              <w:rPr>
                <w:color w:val="0000FF"/>
              </w:rPr>
            </w:pPr>
            <w:r>
              <w:rPr>
                <w:color w:val="0000FF"/>
              </w:rPr>
              <w:t>Bio 1.1.3 Recall that chemical signals may be released by one cell to influence the development and activity of another cell.</w:t>
            </w:r>
          </w:p>
          <w:p w:rsidR="00DF5B6E" w:rsidRDefault="002A3C31" w:rsidP="00DF5B6E">
            <w:pPr>
              <w:numPr>
                <w:ilvl w:val="0"/>
                <w:numId w:val="5"/>
              </w:numPr>
              <w:ind w:hanging="360"/>
              <w:contextualSpacing/>
              <w:rPr>
                <w:color w:val="0000FF"/>
              </w:rPr>
            </w:pPr>
            <w:proofErr w:type="spellStart"/>
            <w:r>
              <w:rPr>
                <w:color w:val="0000FF"/>
              </w:rPr>
              <w:t>Biol</w:t>
            </w:r>
            <w:proofErr w:type="spellEnd"/>
            <w:r>
              <w:rPr>
                <w:color w:val="0000FF"/>
              </w:rPr>
              <w:t xml:space="preserve"> 2.1.1 </w:t>
            </w:r>
            <w:proofErr w:type="gramStart"/>
            <w:r>
              <w:rPr>
                <w:color w:val="0000FF"/>
              </w:rPr>
              <w:t>The</w:t>
            </w:r>
            <w:proofErr w:type="gramEnd"/>
            <w:r>
              <w:rPr>
                <w:color w:val="0000FF"/>
              </w:rPr>
              <w:t xml:space="preserve"> input of radiant energy which is converted to chemical energy allows organisms to carry out life processes.</w:t>
            </w:r>
          </w:p>
          <w:p w:rsidR="005948F6" w:rsidRPr="00DF5B6E" w:rsidRDefault="002A3C31" w:rsidP="00DF5B6E">
            <w:pPr>
              <w:numPr>
                <w:ilvl w:val="1"/>
                <w:numId w:val="5"/>
              </w:numPr>
              <w:ind w:hanging="342"/>
              <w:contextualSpacing/>
              <w:rPr>
                <w:color w:val="0000FF"/>
              </w:rPr>
            </w:pPr>
            <w:r w:rsidRPr="00DF5B6E">
              <w:rPr>
                <w:color w:val="0000FF"/>
              </w:rPr>
              <w:t xml:space="preserve">Within ecosystems energy flows from the radiant energy of the sun through producers and consumers as chemical energy that is ultimately transformed into heat energy. </w:t>
            </w:r>
          </w:p>
          <w:p w:rsidR="005948F6" w:rsidRDefault="002A3C31">
            <w:pPr>
              <w:numPr>
                <w:ilvl w:val="0"/>
                <w:numId w:val="3"/>
              </w:numPr>
              <w:ind w:hanging="360"/>
              <w:contextualSpacing/>
              <w:rPr>
                <w:color w:val="0000FF"/>
              </w:rPr>
            </w:pPr>
            <w:r>
              <w:rPr>
                <w:color w:val="0000FF"/>
              </w:rPr>
              <w:t>Bio.2.2.1 Infer how human activities (ex. pollution) may impact the environment.</w:t>
            </w:r>
          </w:p>
          <w:p w:rsidR="005948F6" w:rsidRDefault="002A3C31">
            <w:pPr>
              <w:numPr>
                <w:ilvl w:val="0"/>
                <w:numId w:val="3"/>
              </w:numPr>
              <w:ind w:hanging="360"/>
              <w:contextualSpacing/>
              <w:rPr>
                <w:color w:val="0000FF"/>
              </w:rPr>
            </w:pPr>
            <w:proofErr w:type="gramStart"/>
            <w:r>
              <w:rPr>
                <w:color w:val="0000FF"/>
              </w:rPr>
              <w:t>Bio.2.2.1  Summarize</w:t>
            </w:r>
            <w:proofErr w:type="gramEnd"/>
            <w:r>
              <w:rPr>
                <w:color w:val="0000FF"/>
              </w:rPr>
              <w:t xml:space="preserve"> how humans modify ecosystems through population growth, technology, </w:t>
            </w:r>
            <w:r>
              <w:rPr>
                <w:b/>
                <w:color w:val="0000FF"/>
              </w:rPr>
              <w:t>consumption of resources and production of waste</w:t>
            </w:r>
            <w:r>
              <w:rPr>
                <w:color w:val="0000FF"/>
              </w:rPr>
              <w:t>.</w:t>
            </w:r>
          </w:p>
          <w:p w:rsidR="005948F6" w:rsidRDefault="002A3C31">
            <w:pPr>
              <w:numPr>
                <w:ilvl w:val="0"/>
                <w:numId w:val="3"/>
              </w:numPr>
              <w:ind w:hanging="360"/>
              <w:contextualSpacing/>
              <w:rPr>
                <w:color w:val="0000FF"/>
              </w:rPr>
            </w:pPr>
            <w:r>
              <w:rPr>
                <w:color w:val="0000FF"/>
              </w:rPr>
              <w:t xml:space="preserve">Bio.3.1.3  Mutations can be random and spontaneous or caused by </w:t>
            </w:r>
            <w:r>
              <w:rPr>
                <w:b/>
                <w:color w:val="0000FF"/>
              </w:rPr>
              <w:t>radiation and/or chemical exposure</w:t>
            </w:r>
          </w:p>
          <w:p w:rsidR="005948F6" w:rsidRDefault="005948F6">
            <w:pPr>
              <w:rPr>
                <w:sz w:val="22"/>
                <w:szCs w:val="22"/>
              </w:rPr>
            </w:pPr>
          </w:p>
          <w:p w:rsidR="005948F6" w:rsidRDefault="002A3C31">
            <w:pPr>
              <w:numPr>
                <w:ilvl w:val="0"/>
                <w:numId w:val="2"/>
              </w:numPr>
              <w:ind w:hanging="360"/>
              <w:contextualSpacing/>
              <w:rPr>
                <w:color w:val="6AA84F"/>
              </w:rPr>
            </w:pPr>
            <w:r>
              <w:rPr>
                <w:color w:val="6AA84F"/>
              </w:rPr>
              <w:t>EEn.1.1.3 Explain how the sun produces energy which is</w:t>
            </w:r>
            <w:r>
              <w:rPr>
                <w:b/>
                <w:color w:val="6AA84F"/>
              </w:rPr>
              <w:t xml:space="preserve"> transferred to the Earth by radiation.</w:t>
            </w:r>
          </w:p>
          <w:p w:rsidR="005948F6" w:rsidRDefault="002A3C31">
            <w:pPr>
              <w:numPr>
                <w:ilvl w:val="1"/>
                <w:numId w:val="2"/>
              </w:numPr>
              <w:ind w:hanging="360"/>
              <w:contextualSpacing/>
              <w:rPr>
                <w:color w:val="6AA84F"/>
              </w:rPr>
            </w:pPr>
            <w:r>
              <w:rPr>
                <w:color w:val="6AA84F"/>
              </w:rPr>
              <w:t xml:space="preserve"> Compare combustion and nuclear reactions (fusion and fission) on a conceptual level. Identify fusion as the process that produces radiant energy of stars.</w:t>
            </w:r>
          </w:p>
          <w:p w:rsidR="005948F6" w:rsidRDefault="002A3C31">
            <w:pPr>
              <w:numPr>
                <w:ilvl w:val="1"/>
                <w:numId w:val="2"/>
              </w:numPr>
              <w:ind w:hanging="360"/>
              <w:contextualSpacing/>
              <w:rPr>
                <w:color w:val="6AA84F"/>
              </w:rPr>
            </w:pPr>
            <w:r>
              <w:rPr>
                <w:color w:val="6AA84F"/>
              </w:rPr>
              <w:t>Identify the forms of energy (electromagnetic waves) produced by the sun and how some are filtered by the atmosphere (X-rays, cosmic rays, etc.).</w:t>
            </w:r>
          </w:p>
          <w:p w:rsidR="005948F6" w:rsidRDefault="002A3C31">
            <w:pPr>
              <w:numPr>
                <w:ilvl w:val="1"/>
                <w:numId w:val="2"/>
              </w:numPr>
              <w:ind w:hanging="360"/>
              <w:contextualSpacing/>
              <w:rPr>
                <w:color w:val="6AA84F"/>
              </w:rPr>
            </w:pPr>
            <w:r>
              <w:rPr>
                <w:color w:val="6AA84F"/>
              </w:rPr>
              <w:t>Summarize how energy flows from the sun to the Earth through space</w:t>
            </w:r>
          </w:p>
          <w:p w:rsidR="005948F6" w:rsidRDefault="002A3C31">
            <w:pPr>
              <w:numPr>
                <w:ilvl w:val="0"/>
                <w:numId w:val="2"/>
              </w:numPr>
              <w:ind w:hanging="360"/>
              <w:contextualSpacing/>
              <w:rPr>
                <w:color w:val="6AA84F"/>
              </w:rPr>
            </w:pPr>
            <w:r>
              <w:rPr>
                <w:color w:val="6AA84F"/>
              </w:rPr>
              <w:t xml:space="preserve">EEn.2.2.1 </w:t>
            </w:r>
            <w:proofErr w:type="gramStart"/>
            <w:r>
              <w:rPr>
                <w:color w:val="6AA84F"/>
              </w:rPr>
              <w:t>Explain</w:t>
            </w:r>
            <w:proofErr w:type="gramEnd"/>
            <w:r>
              <w:rPr>
                <w:color w:val="6AA84F"/>
              </w:rPr>
              <w:t xml:space="preserve"> the consequences of human activities on the lithosphere past and present.</w:t>
            </w:r>
          </w:p>
          <w:p w:rsidR="005948F6" w:rsidRDefault="002A3C31">
            <w:pPr>
              <w:numPr>
                <w:ilvl w:val="1"/>
                <w:numId w:val="2"/>
              </w:numPr>
              <w:ind w:hanging="360"/>
              <w:contextualSpacing/>
              <w:rPr>
                <w:color w:val="6AA84F"/>
              </w:rPr>
            </w:pPr>
            <w:r>
              <w:rPr>
                <w:color w:val="6AA84F"/>
              </w:rPr>
              <w:t>Explain ways to mitigate detrimental human impacts on the lithosphere and maximize sustainable use of natural resources.</w:t>
            </w:r>
          </w:p>
          <w:p w:rsidR="005948F6" w:rsidRDefault="002A3C31">
            <w:pPr>
              <w:numPr>
                <w:ilvl w:val="0"/>
                <w:numId w:val="2"/>
              </w:numPr>
              <w:ind w:hanging="360"/>
              <w:contextualSpacing/>
              <w:rPr>
                <w:color w:val="6AA84F"/>
              </w:rPr>
            </w:pPr>
            <w:r>
              <w:rPr>
                <w:color w:val="6AA84F"/>
              </w:rPr>
              <w:t>EEn.2.2.2 Compare the various methods humans use to acquire traditional energy sources (such as peat, coal, oil, natural gas, nuclear fission, and wood).</w:t>
            </w:r>
          </w:p>
          <w:p w:rsidR="005948F6" w:rsidRDefault="002A3C31">
            <w:pPr>
              <w:numPr>
                <w:ilvl w:val="1"/>
                <w:numId w:val="2"/>
              </w:numPr>
              <w:ind w:hanging="360"/>
              <w:contextualSpacing/>
              <w:rPr>
                <w:color w:val="6AA84F"/>
              </w:rPr>
            </w:pPr>
            <w:r>
              <w:rPr>
                <w:color w:val="6AA84F"/>
              </w:rPr>
              <w:t>Compare the methods of obtaining energy resources: harvesting (peat and wood), mining (coal and uranium/plutonium), drilling (oil and natural gas) and the effect of these activities on the environment.</w:t>
            </w:r>
          </w:p>
          <w:p w:rsidR="005948F6" w:rsidRDefault="002A3C31">
            <w:pPr>
              <w:numPr>
                <w:ilvl w:val="0"/>
                <w:numId w:val="2"/>
              </w:numPr>
              <w:ind w:hanging="360"/>
              <w:contextualSpacing/>
              <w:rPr>
                <w:color w:val="6AA84F"/>
              </w:rPr>
            </w:pPr>
            <w:r>
              <w:rPr>
                <w:color w:val="6AA84F"/>
              </w:rPr>
              <w:t>EEn.2.7.3 Explain how human activities impact the biosphere.</w:t>
            </w:r>
          </w:p>
          <w:p w:rsidR="005948F6" w:rsidRDefault="002A3C31">
            <w:pPr>
              <w:numPr>
                <w:ilvl w:val="1"/>
                <w:numId w:val="2"/>
              </w:numPr>
              <w:ind w:hanging="360"/>
              <w:contextualSpacing/>
              <w:rPr>
                <w:color w:val="6AA84F"/>
              </w:rPr>
            </w:pPr>
            <w:r>
              <w:rPr>
                <w:color w:val="6AA84F"/>
              </w:rPr>
              <w:t>Summarize ways to mitigate human impact on the biosphere.</w:t>
            </w:r>
          </w:p>
          <w:p w:rsidR="005948F6" w:rsidRDefault="002A3C31">
            <w:pPr>
              <w:numPr>
                <w:ilvl w:val="0"/>
                <w:numId w:val="2"/>
              </w:numPr>
              <w:ind w:hanging="360"/>
              <w:contextualSpacing/>
              <w:rPr>
                <w:color w:val="6AA84F"/>
              </w:rPr>
            </w:pPr>
            <w:r>
              <w:rPr>
                <w:color w:val="6AA84F"/>
              </w:rPr>
              <w:t>EEn.2.8.1 Evaluate alternative energy technologies for use in North Carolina</w:t>
            </w:r>
          </w:p>
          <w:p w:rsidR="005948F6" w:rsidRDefault="002A3C31">
            <w:pPr>
              <w:numPr>
                <w:ilvl w:val="1"/>
                <w:numId w:val="2"/>
              </w:numPr>
              <w:ind w:hanging="360"/>
              <w:contextualSpacing/>
              <w:rPr>
                <w:color w:val="6AA84F"/>
              </w:rPr>
            </w:pPr>
            <w:r>
              <w:rPr>
                <w:color w:val="6AA84F"/>
              </w:rPr>
              <w:t xml:space="preserve">Critique the benefits, costs and environmental impact of various alternative sources of energy for North Carolina (solar, wind, biofuels, </w:t>
            </w:r>
            <w:r>
              <w:rPr>
                <w:b/>
                <w:color w:val="6AA84F"/>
              </w:rPr>
              <w:t>nuclear fusion</w:t>
            </w:r>
            <w:r>
              <w:rPr>
                <w:color w:val="6AA84F"/>
              </w:rPr>
              <w:t xml:space="preserve">, fuel cells, </w:t>
            </w:r>
            <w:proofErr w:type="gramStart"/>
            <w:r>
              <w:rPr>
                <w:color w:val="6AA84F"/>
              </w:rPr>
              <w:t>wave</w:t>
            </w:r>
            <w:proofErr w:type="gramEnd"/>
            <w:r>
              <w:rPr>
                <w:color w:val="6AA84F"/>
              </w:rPr>
              <w:t xml:space="preserve"> power, geothermal). </w:t>
            </w:r>
          </w:p>
          <w:p w:rsidR="00DF5B6E" w:rsidRDefault="00DF5B6E" w:rsidP="00DF5B6E">
            <w:pPr>
              <w:ind w:left="1440"/>
              <w:contextualSpacing/>
              <w:rPr>
                <w:color w:val="6AA84F"/>
              </w:rPr>
            </w:pPr>
          </w:p>
        </w:tc>
      </w:tr>
    </w:tbl>
    <w:p w:rsidR="00DF5B6E" w:rsidRDefault="00DF5B6E">
      <w:bookmarkStart w:id="0" w:name="_GoBack"/>
      <w:bookmarkEnd w:id="0"/>
      <w:r>
        <w:br w:type="page"/>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948F6">
        <w:tc>
          <w:tcPr>
            <w:tcW w:w="9576" w:type="dxa"/>
            <w:shd w:val="clear" w:color="auto" w:fill="C0C0C0"/>
          </w:tcPr>
          <w:p w:rsidR="005948F6" w:rsidRDefault="002A3C31">
            <w:pPr>
              <w:tabs>
                <w:tab w:val="left" w:pos="2752"/>
                <w:tab w:val="center" w:pos="4680"/>
              </w:tabs>
              <w:jc w:val="center"/>
            </w:pPr>
            <w:r>
              <w:rPr>
                <w:b/>
              </w:rPr>
              <w:lastRenderedPageBreak/>
              <w:t>Specific Lesson Objectives</w:t>
            </w:r>
          </w:p>
        </w:tc>
      </w:tr>
      <w:tr w:rsidR="005948F6">
        <w:tc>
          <w:tcPr>
            <w:tcW w:w="9576" w:type="dxa"/>
          </w:tcPr>
          <w:p w:rsidR="005948F6" w:rsidRDefault="002A3C31">
            <w:r>
              <w:rPr>
                <w:b/>
              </w:rPr>
              <w:t>Students will understand:</w:t>
            </w:r>
          </w:p>
          <w:p w:rsidR="005948F6" w:rsidRDefault="002A3C31">
            <w:pPr>
              <w:numPr>
                <w:ilvl w:val="0"/>
                <w:numId w:val="1"/>
              </w:numPr>
              <w:ind w:hanging="360"/>
            </w:pPr>
            <w:proofErr w:type="gramStart"/>
            <w:r>
              <w:t>the</w:t>
            </w:r>
            <w:proofErr w:type="gramEnd"/>
            <w:r>
              <w:t xml:space="preserve"> complexity of the issues surrounding nuclear power plant policies and development.</w:t>
            </w:r>
          </w:p>
          <w:p w:rsidR="00DF5B6E" w:rsidRDefault="00DF5B6E" w:rsidP="00DF5B6E">
            <w:pPr>
              <w:ind w:left="360"/>
            </w:pPr>
          </w:p>
        </w:tc>
      </w:tr>
      <w:tr w:rsidR="005948F6">
        <w:tc>
          <w:tcPr>
            <w:tcW w:w="9576" w:type="dxa"/>
          </w:tcPr>
          <w:p w:rsidR="005948F6" w:rsidRDefault="002A3C31">
            <w:r>
              <w:rPr>
                <w:b/>
              </w:rPr>
              <w:t>Students will know:</w:t>
            </w:r>
          </w:p>
          <w:p w:rsidR="005948F6" w:rsidRDefault="002A3C31">
            <w:pPr>
              <w:numPr>
                <w:ilvl w:val="0"/>
                <w:numId w:val="1"/>
              </w:numPr>
              <w:ind w:hanging="360"/>
            </w:pPr>
            <w:r>
              <w:t>key terms associated with nuclear power operations and management, vocabulary used to explain radiation and radioactivity</w:t>
            </w:r>
          </w:p>
          <w:p w:rsidR="00DF5B6E" w:rsidRDefault="00DF5B6E" w:rsidP="00DF5B6E">
            <w:pPr>
              <w:ind w:left="360"/>
            </w:pPr>
          </w:p>
        </w:tc>
      </w:tr>
      <w:tr w:rsidR="005948F6">
        <w:tc>
          <w:tcPr>
            <w:tcW w:w="9576" w:type="dxa"/>
          </w:tcPr>
          <w:p w:rsidR="005948F6" w:rsidRDefault="002A3C31">
            <w:r>
              <w:rPr>
                <w:b/>
              </w:rPr>
              <w:t xml:space="preserve">Students will be able to: </w:t>
            </w:r>
          </w:p>
          <w:p w:rsidR="005948F6" w:rsidRDefault="002A3C31">
            <w:pPr>
              <w:numPr>
                <w:ilvl w:val="0"/>
                <w:numId w:val="1"/>
              </w:numPr>
              <w:ind w:hanging="360"/>
            </w:pPr>
            <w:proofErr w:type="gramStart"/>
            <w:r>
              <w:t>use</w:t>
            </w:r>
            <w:proofErr w:type="gramEnd"/>
            <w:r>
              <w:t xml:space="preserve"> knowledge and skills from radiation unit to defend their assigned role in the town hall meeting and construct a debate speech with their peers.</w:t>
            </w:r>
          </w:p>
          <w:p w:rsidR="00DF5B6E" w:rsidRDefault="00DF5B6E" w:rsidP="00DF5B6E">
            <w:pPr>
              <w:ind w:left="360"/>
            </w:pPr>
          </w:p>
        </w:tc>
      </w:tr>
    </w:tbl>
    <w:p w:rsidR="005948F6" w:rsidRDefault="005948F6"/>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948F6">
        <w:tc>
          <w:tcPr>
            <w:tcW w:w="9576" w:type="dxa"/>
            <w:shd w:val="clear" w:color="auto" w:fill="C0C0C0"/>
          </w:tcPr>
          <w:p w:rsidR="005948F6" w:rsidRDefault="002A3C31">
            <w:pPr>
              <w:jc w:val="center"/>
            </w:pPr>
            <w:r>
              <w:rPr>
                <w:b/>
              </w:rPr>
              <w:t>Key Vocabulary/Formulae for this Lesson</w:t>
            </w:r>
          </w:p>
        </w:tc>
      </w:tr>
      <w:tr w:rsidR="005948F6">
        <w:tc>
          <w:tcPr>
            <w:tcW w:w="9576" w:type="dxa"/>
          </w:tcPr>
          <w:p w:rsidR="005948F6" w:rsidRDefault="002A3C31">
            <w:pPr>
              <w:numPr>
                <w:ilvl w:val="0"/>
                <w:numId w:val="4"/>
              </w:numPr>
              <w:ind w:hanging="360"/>
            </w:pPr>
            <w:r>
              <w:t>all unit vocabulary</w:t>
            </w:r>
          </w:p>
          <w:p w:rsidR="00DF5B6E" w:rsidRDefault="00DF5B6E" w:rsidP="00DF5B6E">
            <w:pPr>
              <w:ind w:left="360"/>
            </w:pPr>
          </w:p>
        </w:tc>
      </w:tr>
      <w:tr w:rsidR="005948F6">
        <w:tc>
          <w:tcPr>
            <w:tcW w:w="9576" w:type="dxa"/>
            <w:shd w:val="clear" w:color="auto" w:fill="C0C0C0"/>
          </w:tcPr>
          <w:p w:rsidR="005948F6" w:rsidRDefault="002A3C31">
            <w:pPr>
              <w:jc w:val="center"/>
            </w:pPr>
            <w:r>
              <w:rPr>
                <w:b/>
              </w:rPr>
              <w:t>Materials</w:t>
            </w:r>
          </w:p>
        </w:tc>
      </w:tr>
      <w:tr w:rsidR="005948F6">
        <w:tc>
          <w:tcPr>
            <w:tcW w:w="9576" w:type="dxa"/>
          </w:tcPr>
          <w:p w:rsidR="005948F6" w:rsidRDefault="002A3C31">
            <w:pPr>
              <w:numPr>
                <w:ilvl w:val="0"/>
                <w:numId w:val="4"/>
              </w:numPr>
              <w:ind w:hanging="360"/>
            </w:pPr>
            <w:r>
              <w:t>Specific candy (for secretly splitting students into groups)</w:t>
            </w:r>
          </w:p>
          <w:p w:rsidR="005948F6" w:rsidRDefault="002A3C31">
            <w:pPr>
              <w:numPr>
                <w:ilvl w:val="0"/>
                <w:numId w:val="4"/>
              </w:numPr>
              <w:ind w:hanging="360"/>
            </w:pPr>
            <w:r>
              <w:t>Town hall meeting handouts</w:t>
            </w:r>
          </w:p>
          <w:p w:rsidR="00DF5B6E" w:rsidRDefault="00DF5B6E" w:rsidP="00DF5B6E">
            <w:pPr>
              <w:ind w:left="360"/>
            </w:pPr>
          </w:p>
        </w:tc>
      </w:tr>
      <w:tr w:rsidR="005948F6">
        <w:tc>
          <w:tcPr>
            <w:tcW w:w="9576" w:type="dxa"/>
            <w:shd w:val="clear" w:color="auto" w:fill="C0C0C0"/>
          </w:tcPr>
          <w:p w:rsidR="005948F6" w:rsidRDefault="002A3C31">
            <w:pPr>
              <w:jc w:val="center"/>
            </w:pPr>
            <w:r>
              <w:rPr>
                <w:b/>
              </w:rPr>
              <w:t>Technology Needs</w:t>
            </w:r>
          </w:p>
        </w:tc>
      </w:tr>
      <w:tr w:rsidR="005948F6">
        <w:tc>
          <w:tcPr>
            <w:tcW w:w="9576" w:type="dxa"/>
          </w:tcPr>
          <w:p w:rsidR="005948F6" w:rsidRDefault="002A3C31">
            <w:pPr>
              <w:numPr>
                <w:ilvl w:val="0"/>
                <w:numId w:val="4"/>
              </w:numPr>
              <w:ind w:hanging="360"/>
            </w:pPr>
            <w:r>
              <w:t>None</w:t>
            </w:r>
          </w:p>
          <w:p w:rsidR="00DF5B6E" w:rsidRDefault="00DF5B6E" w:rsidP="00DF5B6E">
            <w:pPr>
              <w:ind w:left="360"/>
            </w:pPr>
          </w:p>
        </w:tc>
      </w:tr>
    </w:tbl>
    <w:p w:rsidR="005948F6" w:rsidRDefault="005948F6"/>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9"/>
        <w:gridCol w:w="899"/>
        <w:gridCol w:w="3803"/>
        <w:gridCol w:w="3325"/>
      </w:tblGrid>
      <w:tr w:rsidR="005948F6">
        <w:tc>
          <w:tcPr>
            <w:tcW w:w="9576" w:type="dxa"/>
            <w:gridSpan w:val="4"/>
            <w:shd w:val="clear" w:color="auto" w:fill="C0C0C0"/>
          </w:tcPr>
          <w:p w:rsidR="005948F6" w:rsidRDefault="002A3C31">
            <w:pPr>
              <w:jc w:val="center"/>
            </w:pPr>
            <w:r>
              <w:rPr>
                <w:b/>
                <w:sz w:val="28"/>
                <w:szCs w:val="28"/>
              </w:rPr>
              <w:t>LESSON ACTIVITIES</w:t>
            </w:r>
          </w:p>
        </w:tc>
      </w:tr>
      <w:tr w:rsidR="005948F6">
        <w:tc>
          <w:tcPr>
            <w:tcW w:w="9576" w:type="dxa"/>
            <w:gridSpan w:val="4"/>
            <w:shd w:val="clear" w:color="auto" w:fill="C0C0C0"/>
          </w:tcPr>
          <w:p w:rsidR="005948F6" w:rsidRDefault="002A3C31">
            <w:pPr>
              <w:jc w:val="center"/>
            </w:pPr>
            <w:r>
              <w:rPr>
                <w:b/>
              </w:rPr>
              <w:t>Opening (Hook, Warm-Up, Anticipatory Set, Review, etc.)</w:t>
            </w:r>
          </w:p>
        </w:tc>
      </w:tr>
      <w:tr w:rsidR="005948F6">
        <w:tc>
          <w:tcPr>
            <w:tcW w:w="9576" w:type="dxa"/>
            <w:gridSpan w:val="4"/>
          </w:tcPr>
          <w:p w:rsidR="005948F6" w:rsidRDefault="002A3C31">
            <w:r>
              <w:rPr>
                <w:i/>
              </w:rPr>
              <w:t>Describe activity to elicit active involvement of students or refer to previous learning:</w:t>
            </w:r>
          </w:p>
          <w:p w:rsidR="005948F6" w:rsidRDefault="002A3C31">
            <w:r>
              <w:t>Students will break into groups according to teacher’s preferences (candy buddies as an option is outlined in handout).</w:t>
            </w:r>
          </w:p>
          <w:p w:rsidR="00DF5B6E" w:rsidRDefault="00DF5B6E"/>
        </w:tc>
      </w:tr>
      <w:tr w:rsidR="005948F6">
        <w:tc>
          <w:tcPr>
            <w:tcW w:w="9576" w:type="dxa"/>
            <w:gridSpan w:val="4"/>
            <w:shd w:val="clear" w:color="auto" w:fill="C0C0C0"/>
          </w:tcPr>
          <w:p w:rsidR="005948F6" w:rsidRDefault="002A3C31">
            <w:pPr>
              <w:jc w:val="center"/>
            </w:pPr>
            <w:r>
              <w:rPr>
                <w:b/>
              </w:rPr>
              <w:t>Procedure: Include all sections that apply to this lesson; combine as necessary.</w:t>
            </w:r>
          </w:p>
        </w:tc>
      </w:tr>
      <w:tr w:rsidR="005948F6">
        <w:tc>
          <w:tcPr>
            <w:tcW w:w="1549" w:type="dxa"/>
          </w:tcPr>
          <w:p w:rsidR="005948F6" w:rsidRDefault="002A3C31">
            <w:r>
              <w:rPr>
                <w:b/>
              </w:rPr>
              <w:t xml:space="preserve">Section </w:t>
            </w:r>
          </w:p>
        </w:tc>
        <w:tc>
          <w:tcPr>
            <w:tcW w:w="899" w:type="dxa"/>
          </w:tcPr>
          <w:p w:rsidR="005948F6" w:rsidRDefault="002A3C31">
            <w:r>
              <w:rPr>
                <w:b/>
              </w:rPr>
              <w:t>Time</w:t>
            </w:r>
          </w:p>
        </w:tc>
        <w:tc>
          <w:tcPr>
            <w:tcW w:w="3803" w:type="dxa"/>
          </w:tcPr>
          <w:p w:rsidR="005948F6" w:rsidRDefault="002A3C31">
            <w:r>
              <w:rPr>
                <w:b/>
              </w:rPr>
              <w:t>What the Teacher will do:</w:t>
            </w:r>
          </w:p>
        </w:tc>
        <w:tc>
          <w:tcPr>
            <w:tcW w:w="3325" w:type="dxa"/>
          </w:tcPr>
          <w:p w:rsidR="005948F6" w:rsidRDefault="002A3C31">
            <w:r>
              <w:rPr>
                <w:b/>
              </w:rPr>
              <w:t>What the Students will do:</w:t>
            </w:r>
          </w:p>
        </w:tc>
      </w:tr>
      <w:tr w:rsidR="005948F6">
        <w:tc>
          <w:tcPr>
            <w:tcW w:w="1549" w:type="dxa"/>
          </w:tcPr>
          <w:p w:rsidR="005948F6" w:rsidRDefault="002A3C31">
            <w:r>
              <w:rPr>
                <w:b/>
                <w:sz w:val="20"/>
                <w:szCs w:val="20"/>
              </w:rPr>
              <w:t>Statement of Objective &amp; Purpose</w:t>
            </w:r>
          </w:p>
        </w:tc>
        <w:tc>
          <w:tcPr>
            <w:tcW w:w="899" w:type="dxa"/>
          </w:tcPr>
          <w:p w:rsidR="005948F6" w:rsidRDefault="002A3C31">
            <w:r>
              <w:t>5 min</w:t>
            </w:r>
          </w:p>
        </w:tc>
        <w:tc>
          <w:tcPr>
            <w:tcW w:w="3803" w:type="dxa"/>
          </w:tcPr>
          <w:p w:rsidR="005948F6" w:rsidRDefault="002A3C31">
            <w:r>
              <w:t>Teacher will introduce rules and concepts of Town Hall Meeting debate.</w:t>
            </w:r>
          </w:p>
        </w:tc>
        <w:tc>
          <w:tcPr>
            <w:tcW w:w="3325" w:type="dxa"/>
          </w:tcPr>
          <w:p w:rsidR="005948F6" w:rsidRDefault="002A3C31">
            <w:r>
              <w:t>Students will listen to instructions and break into assigned groups according to teacher’s directions.</w:t>
            </w:r>
          </w:p>
          <w:p w:rsidR="00DF5B6E" w:rsidRDefault="00DF5B6E"/>
        </w:tc>
      </w:tr>
      <w:tr w:rsidR="005948F6">
        <w:tc>
          <w:tcPr>
            <w:tcW w:w="1549" w:type="dxa"/>
          </w:tcPr>
          <w:p w:rsidR="005948F6" w:rsidRDefault="002A3C31">
            <w:r>
              <w:rPr>
                <w:b/>
                <w:sz w:val="20"/>
                <w:szCs w:val="20"/>
              </w:rPr>
              <w:t>Input,</w:t>
            </w:r>
          </w:p>
          <w:p w:rsidR="005948F6" w:rsidRDefault="002A3C31">
            <w:r>
              <w:rPr>
                <w:b/>
                <w:sz w:val="20"/>
                <w:szCs w:val="20"/>
              </w:rPr>
              <w:t>Modeling, &amp;</w:t>
            </w:r>
          </w:p>
          <w:p w:rsidR="005948F6" w:rsidRDefault="002A3C31">
            <w:r>
              <w:rPr>
                <w:b/>
                <w:sz w:val="20"/>
                <w:szCs w:val="20"/>
              </w:rPr>
              <w:t>Check for</w:t>
            </w:r>
          </w:p>
          <w:p w:rsidR="005948F6" w:rsidRDefault="002A3C31">
            <w:r>
              <w:rPr>
                <w:b/>
                <w:sz w:val="20"/>
                <w:szCs w:val="20"/>
              </w:rPr>
              <w:t>Understanding</w:t>
            </w:r>
          </w:p>
        </w:tc>
        <w:tc>
          <w:tcPr>
            <w:tcW w:w="899" w:type="dxa"/>
          </w:tcPr>
          <w:p w:rsidR="005948F6" w:rsidRDefault="002A3C31">
            <w:r>
              <w:t>5 min</w:t>
            </w:r>
          </w:p>
        </w:tc>
        <w:tc>
          <w:tcPr>
            <w:tcW w:w="3803" w:type="dxa"/>
          </w:tcPr>
          <w:p w:rsidR="005948F6" w:rsidRDefault="002A3C31">
            <w:r>
              <w:t>Teacher will help explain each role to the group in front of entire class so that students are aware of roles that each group will play, and how they will need to respond to other interest groups in the class for their speech.</w:t>
            </w:r>
          </w:p>
          <w:p w:rsidR="00DF5B6E" w:rsidRDefault="00DF5B6E"/>
        </w:tc>
        <w:tc>
          <w:tcPr>
            <w:tcW w:w="3325" w:type="dxa"/>
          </w:tcPr>
          <w:p w:rsidR="005948F6" w:rsidRDefault="002A3C31">
            <w:r>
              <w:t xml:space="preserve">Students will listen and may (optional) take notes as teacher explains each role, so that they may be prepared to respond during town hall debate. </w:t>
            </w:r>
          </w:p>
        </w:tc>
      </w:tr>
    </w:tbl>
    <w:p w:rsidR="00DF5B6E" w:rsidRDefault="00DF5B6E">
      <w:r>
        <w:br w:type="page"/>
      </w: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9"/>
        <w:gridCol w:w="899"/>
        <w:gridCol w:w="3803"/>
        <w:gridCol w:w="3325"/>
      </w:tblGrid>
      <w:tr w:rsidR="005948F6">
        <w:tc>
          <w:tcPr>
            <w:tcW w:w="1549" w:type="dxa"/>
          </w:tcPr>
          <w:p w:rsidR="005948F6" w:rsidRDefault="002A3C31">
            <w:r>
              <w:rPr>
                <w:b/>
                <w:sz w:val="20"/>
                <w:szCs w:val="20"/>
              </w:rPr>
              <w:lastRenderedPageBreak/>
              <w:t>Guided Practice</w:t>
            </w:r>
          </w:p>
          <w:p w:rsidR="005948F6" w:rsidRDefault="005948F6"/>
        </w:tc>
        <w:tc>
          <w:tcPr>
            <w:tcW w:w="899" w:type="dxa"/>
          </w:tcPr>
          <w:p w:rsidR="005948F6" w:rsidRDefault="002A3C31">
            <w:r>
              <w:t>30 min</w:t>
            </w:r>
          </w:p>
          <w:p w:rsidR="005948F6" w:rsidRDefault="005948F6"/>
          <w:p w:rsidR="005948F6" w:rsidRDefault="002A3C31">
            <w:r>
              <w:t>45 min</w:t>
            </w:r>
          </w:p>
        </w:tc>
        <w:tc>
          <w:tcPr>
            <w:tcW w:w="3803" w:type="dxa"/>
          </w:tcPr>
          <w:p w:rsidR="005948F6" w:rsidRDefault="002A3C31">
            <w:r>
              <w:t xml:space="preserve">Teacher will monitor groups and circulate room to check for understanding and assist with students who need assistance with forming their debate points. </w:t>
            </w:r>
          </w:p>
          <w:p w:rsidR="005948F6" w:rsidRDefault="005948F6"/>
          <w:p w:rsidR="005948F6" w:rsidRDefault="005948F6"/>
          <w:p w:rsidR="005948F6" w:rsidRDefault="002A3C31">
            <w:r>
              <w:t>Teacher will serve as “mayor” of the town and modulate meeting, keep order among the groups during speech time, and call up the next speakers as students present.</w:t>
            </w:r>
          </w:p>
        </w:tc>
        <w:tc>
          <w:tcPr>
            <w:tcW w:w="3325" w:type="dxa"/>
          </w:tcPr>
          <w:p w:rsidR="005948F6" w:rsidRDefault="002A3C31">
            <w:r>
              <w:t>Students will meet with groups and use their notes, the internet (if available) to construct their debate speeches. Each student in the group will plan to speak on at least one concept during their group’s speech.</w:t>
            </w:r>
          </w:p>
          <w:p w:rsidR="005948F6" w:rsidRDefault="005948F6"/>
          <w:p w:rsidR="005948F6" w:rsidRDefault="005948F6"/>
          <w:p w:rsidR="00DF5B6E" w:rsidRDefault="002A3C31">
            <w:r>
              <w:t>Students will present their speeches to their classmates in a debate-style format.</w:t>
            </w:r>
          </w:p>
          <w:p w:rsidR="005948F6" w:rsidRDefault="002A3C31">
            <w:r>
              <w:t xml:space="preserve"> </w:t>
            </w:r>
          </w:p>
        </w:tc>
      </w:tr>
      <w:tr w:rsidR="005948F6">
        <w:tc>
          <w:tcPr>
            <w:tcW w:w="1549" w:type="dxa"/>
          </w:tcPr>
          <w:p w:rsidR="005948F6" w:rsidRDefault="002A3C31">
            <w:r>
              <w:rPr>
                <w:b/>
                <w:sz w:val="20"/>
                <w:szCs w:val="20"/>
              </w:rPr>
              <w:t>Closing/ Summary</w:t>
            </w:r>
          </w:p>
          <w:p w:rsidR="005948F6" w:rsidRDefault="005948F6"/>
        </w:tc>
        <w:tc>
          <w:tcPr>
            <w:tcW w:w="899" w:type="dxa"/>
          </w:tcPr>
          <w:p w:rsidR="005948F6" w:rsidRDefault="002A3C31">
            <w:r>
              <w:t>5 min</w:t>
            </w:r>
          </w:p>
        </w:tc>
        <w:tc>
          <w:tcPr>
            <w:tcW w:w="3803" w:type="dxa"/>
          </w:tcPr>
          <w:p w:rsidR="005948F6" w:rsidRDefault="002A3C31">
            <w:r>
              <w:t xml:space="preserve">Teacher (Mayor) calls Town hall Meeting to order and calls for a Yes/No vote on the creation of nuclear power plant in the town. </w:t>
            </w:r>
          </w:p>
          <w:p w:rsidR="005948F6" w:rsidRDefault="002A3C31">
            <w:r>
              <w:t>Teacher announces result of the vote and closes with brief discussion on overall points brought up during town hall debate.</w:t>
            </w:r>
          </w:p>
          <w:p w:rsidR="00DF5B6E" w:rsidRDefault="00DF5B6E"/>
        </w:tc>
        <w:tc>
          <w:tcPr>
            <w:tcW w:w="3325" w:type="dxa"/>
          </w:tcPr>
          <w:p w:rsidR="005948F6" w:rsidRDefault="002A3C31">
            <w:r>
              <w:t xml:space="preserve">Students vote yes/no on the creation of a new nuclear power plant in their town and participates in brief discussion of overall points raised during debate. </w:t>
            </w:r>
          </w:p>
        </w:tc>
      </w:tr>
      <w:tr w:rsidR="005948F6">
        <w:tc>
          <w:tcPr>
            <w:tcW w:w="9576" w:type="dxa"/>
            <w:gridSpan w:val="4"/>
            <w:shd w:val="clear" w:color="auto" w:fill="C0C0C0"/>
          </w:tcPr>
          <w:p w:rsidR="005948F6" w:rsidRDefault="002A3C31">
            <w:pPr>
              <w:jc w:val="center"/>
            </w:pPr>
            <w:r>
              <w:rPr>
                <w:b/>
              </w:rPr>
              <w:t>Assessment of Student Learning</w:t>
            </w:r>
          </w:p>
        </w:tc>
      </w:tr>
      <w:tr w:rsidR="005948F6">
        <w:tc>
          <w:tcPr>
            <w:tcW w:w="9576" w:type="dxa"/>
            <w:gridSpan w:val="4"/>
          </w:tcPr>
          <w:p w:rsidR="005948F6" w:rsidRDefault="002A3C31">
            <w:r>
              <w:rPr>
                <w:i/>
              </w:rPr>
              <w:t>How &amp; when will you know that the students have learned this material?</w:t>
            </w:r>
          </w:p>
          <w:p w:rsidR="005948F6" w:rsidRDefault="002A3C31">
            <w:r>
              <w:t xml:space="preserve">Teacher will take notes during town hall meeting on what each student presented/said to their peers and take informal evidences of learning from the debate. </w:t>
            </w:r>
          </w:p>
          <w:p w:rsidR="00DF5B6E" w:rsidRDefault="00DF5B6E"/>
        </w:tc>
      </w:tr>
    </w:tbl>
    <w:p w:rsidR="005948F6" w:rsidRDefault="005948F6"/>
    <w:sectPr w:rsidR="005948F6" w:rsidSect="00DF5B6E">
      <w:headerReference w:type="default" r:id="rId8"/>
      <w:footerReference w:type="default" r:id="rId9"/>
      <w:pgSz w:w="12240" w:h="15840"/>
      <w:pgMar w:top="1152" w:right="1440" w:bottom="28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CE" w:rsidRDefault="003D08CE">
      <w:r>
        <w:separator/>
      </w:r>
    </w:p>
  </w:endnote>
  <w:endnote w:type="continuationSeparator" w:id="0">
    <w:p w:rsidR="003D08CE" w:rsidRDefault="003D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F6" w:rsidRPr="00DF5B6E" w:rsidRDefault="00DF5B6E" w:rsidP="00DF5B6E">
    <w:pPr>
      <w:pStyle w:val="Footer"/>
      <w:rPr>
        <w:rFonts w:ascii="Calibri" w:hAnsi="Calibri"/>
        <w:sz w:val="20"/>
        <w:szCs w:val="20"/>
      </w:rPr>
    </w:pPr>
    <w:r w:rsidRPr="005F7457">
      <w:rPr>
        <w:rFonts w:ascii="Calibri" w:hAnsi="Calibri"/>
        <w:sz w:val="20"/>
        <w:szCs w:val="20"/>
      </w:rPr>
      <w:t xml:space="preserve">Prepared by </w:t>
    </w:r>
    <w:r>
      <w:rPr>
        <w:rFonts w:ascii="Calibri" w:hAnsi="Calibri"/>
        <w:sz w:val="20"/>
        <w:szCs w:val="20"/>
      </w:rPr>
      <w:t xml:space="preserve">Holly Byers and Alice </w:t>
    </w:r>
    <w:proofErr w:type="spellStart"/>
    <w:r>
      <w:rPr>
        <w:rFonts w:ascii="Calibri" w:hAnsi="Calibri"/>
        <w:sz w:val="20"/>
        <w:szCs w:val="20"/>
      </w:rPr>
      <w:t>Griffeth</w:t>
    </w:r>
    <w:proofErr w:type="spellEnd"/>
    <w:r>
      <w:rPr>
        <w:rFonts w:ascii="Calibri" w:hAnsi="Calibri"/>
        <w:sz w:val="20"/>
        <w:szCs w:val="20"/>
      </w:rPr>
      <w:t>, Duke University MAT,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CE" w:rsidRDefault="003D08CE">
      <w:r>
        <w:separator/>
      </w:r>
    </w:p>
  </w:footnote>
  <w:footnote w:type="continuationSeparator" w:id="0">
    <w:p w:rsidR="003D08CE" w:rsidRDefault="003D0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6E" w:rsidRDefault="00DF5B6E" w:rsidP="00DF5B6E">
    <w:pPr>
      <w:pStyle w:val="Header"/>
      <w:rPr>
        <w:rFonts w:ascii="Calibri" w:hAnsi="Calibri"/>
        <w:sz w:val="20"/>
      </w:rPr>
    </w:pPr>
    <w:r w:rsidRPr="005F7457">
      <w:rPr>
        <w:rFonts w:ascii="Calibri" w:hAnsi="Calibri"/>
        <w:sz w:val="20"/>
      </w:rPr>
      <w:t>&lt;&lt;&lt;&lt;&lt;</w:t>
    </w:r>
    <w:r>
      <w:rPr>
        <w:rFonts w:ascii="Calibri" w:hAnsi="Calibri"/>
        <w:sz w:val="20"/>
      </w:rPr>
      <w:t>Radiation in the Human Body</w:t>
    </w:r>
    <w:r w:rsidRPr="005F7457">
      <w:rPr>
        <w:rFonts w:ascii="Calibri" w:hAnsi="Calibri"/>
        <w:sz w:val="20"/>
      </w:rPr>
      <w:t>&gt;&gt;&gt;&gt;&gt;</w:t>
    </w:r>
  </w:p>
  <w:p w:rsidR="005948F6" w:rsidRPr="00DF5B6E" w:rsidRDefault="005948F6" w:rsidP="00DF5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3A1"/>
    <w:multiLevelType w:val="multilevel"/>
    <w:tmpl w:val="3ED4DA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29E10B0"/>
    <w:multiLevelType w:val="multilevel"/>
    <w:tmpl w:val="E966A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686B03"/>
    <w:multiLevelType w:val="multilevel"/>
    <w:tmpl w:val="5608E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8BA2B3A"/>
    <w:multiLevelType w:val="multilevel"/>
    <w:tmpl w:val="1D46457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71580A18"/>
    <w:multiLevelType w:val="multilevel"/>
    <w:tmpl w:val="F29A927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48F6"/>
    <w:rsid w:val="000B7DC8"/>
    <w:rsid w:val="002A3C31"/>
    <w:rsid w:val="003D08CE"/>
    <w:rsid w:val="005948F6"/>
    <w:rsid w:val="005C3847"/>
    <w:rsid w:val="00DF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DF5B6E"/>
    <w:pPr>
      <w:tabs>
        <w:tab w:val="center" w:pos="4680"/>
        <w:tab w:val="right" w:pos="9360"/>
      </w:tabs>
    </w:pPr>
  </w:style>
  <w:style w:type="character" w:customStyle="1" w:styleId="HeaderChar">
    <w:name w:val="Header Char"/>
    <w:basedOn w:val="DefaultParagraphFont"/>
    <w:link w:val="Header"/>
    <w:uiPriority w:val="99"/>
    <w:rsid w:val="00DF5B6E"/>
  </w:style>
  <w:style w:type="paragraph" w:styleId="Footer">
    <w:name w:val="footer"/>
    <w:basedOn w:val="Normal"/>
    <w:link w:val="FooterChar"/>
    <w:unhideWhenUsed/>
    <w:rsid w:val="00DF5B6E"/>
    <w:pPr>
      <w:tabs>
        <w:tab w:val="center" w:pos="4680"/>
        <w:tab w:val="right" w:pos="9360"/>
      </w:tabs>
    </w:pPr>
  </w:style>
  <w:style w:type="character" w:customStyle="1" w:styleId="FooterChar">
    <w:name w:val="Footer Char"/>
    <w:basedOn w:val="DefaultParagraphFont"/>
    <w:link w:val="Footer"/>
    <w:uiPriority w:val="99"/>
    <w:rsid w:val="00DF5B6E"/>
  </w:style>
  <w:style w:type="paragraph" w:styleId="ListParagraph">
    <w:name w:val="List Paragraph"/>
    <w:basedOn w:val="Normal"/>
    <w:uiPriority w:val="34"/>
    <w:qFormat/>
    <w:rsid w:val="00DF5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DF5B6E"/>
    <w:pPr>
      <w:tabs>
        <w:tab w:val="center" w:pos="4680"/>
        <w:tab w:val="right" w:pos="9360"/>
      </w:tabs>
    </w:pPr>
  </w:style>
  <w:style w:type="character" w:customStyle="1" w:styleId="HeaderChar">
    <w:name w:val="Header Char"/>
    <w:basedOn w:val="DefaultParagraphFont"/>
    <w:link w:val="Header"/>
    <w:uiPriority w:val="99"/>
    <w:rsid w:val="00DF5B6E"/>
  </w:style>
  <w:style w:type="paragraph" w:styleId="Footer">
    <w:name w:val="footer"/>
    <w:basedOn w:val="Normal"/>
    <w:link w:val="FooterChar"/>
    <w:unhideWhenUsed/>
    <w:rsid w:val="00DF5B6E"/>
    <w:pPr>
      <w:tabs>
        <w:tab w:val="center" w:pos="4680"/>
        <w:tab w:val="right" w:pos="9360"/>
      </w:tabs>
    </w:pPr>
  </w:style>
  <w:style w:type="character" w:customStyle="1" w:styleId="FooterChar">
    <w:name w:val="Footer Char"/>
    <w:basedOn w:val="DefaultParagraphFont"/>
    <w:link w:val="Footer"/>
    <w:uiPriority w:val="99"/>
    <w:rsid w:val="00DF5B6E"/>
  </w:style>
  <w:style w:type="paragraph" w:styleId="ListParagraph">
    <w:name w:val="List Paragraph"/>
    <w:basedOn w:val="Normal"/>
    <w:uiPriority w:val="34"/>
    <w:qFormat/>
    <w:rsid w:val="00DF5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ScienceSleuths</dc:creator>
  <cp:lastModifiedBy>T. Parsons</cp:lastModifiedBy>
  <cp:revision>5</cp:revision>
  <cp:lastPrinted>2015-10-20T16:36:00Z</cp:lastPrinted>
  <dcterms:created xsi:type="dcterms:W3CDTF">2015-10-20T15:12:00Z</dcterms:created>
  <dcterms:modified xsi:type="dcterms:W3CDTF">2015-10-20T16:36:00Z</dcterms:modified>
</cp:coreProperties>
</file>