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A07AC" w:rsidR="003A07AC" w:rsidP="000C0899" w:rsidRDefault="003A07AC" w14:paraId="1614B3BD" w14:textId="77777777">
      <w:pPr>
        <w:spacing w:after="0"/>
        <w:jc w:val="center"/>
        <w:rPr>
          <w:b/>
          <w:bCs/>
          <w:sz w:val="32"/>
          <w:szCs w:val="32"/>
        </w:rPr>
      </w:pPr>
      <w:r w:rsidRPr="003A07AC">
        <w:rPr>
          <w:b/>
          <w:bCs/>
          <w:sz w:val="32"/>
          <w:szCs w:val="32"/>
        </w:rPr>
        <w:t>Future Space Settlements: Lessons from History</w:t>
      </w:r>
    </w:p>
    <w:p w:rsidRPr="00ED5AC0" w:rsidR="000C0899" w:rsidP="000C0899" w:rsidRDefault="000C0899" w14:paraId="41F2D041" w14:textId="61F57DEC">
      <w:pPr>
        <w:spacing w:after="0"/>
        <w:jc w:val="center"/>
      </w:pPr>
      <w:r w:rsidRPr="00ED5AC0">
        <w:rPr>
          <w:noProof/>
        </w:rPr>
        <w:drawing>
          <wp:anchor distT="0" distB="0" distL="114300" distR="114300" simplePos="0" relativeHeight="251658241" behindDoc="0" locked="0" layoutInCell="1" allowOverlap="1" wp14:anchorId="55C7EE88" wp14:editId="7AA60FF1">
            <wp:simplePos x="0" y="0"/>
            <wp:positionH relativeFrom="margin">
              <wp:posOffset>457200</wp:posOffset>
            </wp:positionH>
            <wp:positionV relativeFrom="paragraph">
              <wp:posOffset>346710</wp:posOffset>
            </wp:positionV>
            <wp:extent cx="5054600" cy="3060700"/>
            <wp:effectExtent l="0" t="0" r="0" b="6350"/>
            <wp:wrapTopAndBottom/>
            <wp:docPr id="147730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0117" name="Picture 147730117"/>
                    <pic:cNvPicPr/>
                  </pic:nvPicPr>
                  <pic:blipFill rotWithShape="1">
                    <a:blip r:embed="rId10" cstate="print">
                      <a:extLst>
                        <a:ext uri="{28A0092B-C50C-407E-A947-70E740481C1C}">
                          <a14:useLocalDpi xmlns:a14="http://schemas.microsoft.com/office/drawing/2010/main" val="0"/>
                        </a:ext>
                      </a:extLst>
                    </a:blip>
                    <a:srcRect l="5449" t="23647"/>
                    <a:stretch/>
                  </pic:blipFill>
                  <pic:spPr bwMode="auto">
                    <a:xfrm>
                      <a:off x="0" y="0"/>
                      <a:ext cx="5054600" cy="306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07AC" w:rsidR="003A07AC">
        <w:t>Bass Connections Team Profile | 2024–2025</w:t>
      </w:r>
    </w:p>
    <w:p w:rsidRPr="004B57FE" w:rsidR="003A07AC" w:rsidP="003A07AC" w:rsidRDefault="003A07AC" w14:paraId="2114B5DD" w14:textId="714E7949">
      <w:pPr>
        <w:rPr>
          <w:i/>
          <w:iCs/>
          <w:sz w:val="22"/>
          <w:szCs w:val="22"/>
        </w:rPr>
      </w:pPr>
      <w:r w:rsidRPr="00ED5AC0">
        <w:tab/>
      </w:r>
      <w:r w:rsidRPr="004B57FE">
        <w:rPr>
          <w:i/>
          <w:iCs/>
          <w:sz w:val="22"/>
          <w:szCs w:val="22"/>
        </w:rPr>
        <w:t xml:space="preserve">The team celebrates its work at the inaugural Duke Space Symposium. </w:t>
      </w:r>
    </w:p>
    <w:p w:rsidRPr="000C0899" w:rsidR="000C0899" w:rsidP="000C0899" w:rsidRDefault="000C0899" w14:paraId="051BDF76" w14:textId="35F399AF">
      <w:pPr>
        <w:jc w:val="both"/>
      </w:pPr>
      <w:r w:rsidRPr="000C0899">
        <w:t xml:space="preserve">What can centuries of terrestrial settlement teach us about building human communities beyond Earth? This year, our Bass Connections team, </w:t>
      </w:r>
      <w:r w:rsidRPr="000C0899">
        <w:rPr>
          <w:i/>
          <w:iCs/>
        </w:rPr>
        <w:t>Future Space Settlements: Lessons from History</w:t>
      </w:r>
      <w:r w:rsidRPr="000C0899">
        <w:t>, examined how</w:t>
      </w:r>
      <w:r w:rsidR="00153431">
        <w:t xml:space="preserve"> historical examples of </w:t>
      </w:r>
      <w:r w:rsidRPr="000C0899">
        <w:t>exploration, colonization, and governance can inform the design of sustainable, equitable, and resilient space settlements.</w:t>
      </w:r>
    </w:p>
    <w:p w:rsidRPr="002609AA" w:rsidR="002609AA" w:rsidP="002609AA" w:rsidRDefault="003A07AC" w14:paraId="554D25E8" w14:textId="63333C34">
      <w:pPr>
        <w:tabs>
          <w:tab w:val="num" w:pos="720"/>
        </w:tabs>
        <w:jc w:val="both"/>
      </w:pPr>
      <w:r w:rsidRPr="003A07AC" w:rsidR="33AEEFED">
        <w:rPr/>
        <w:t xml:space="preserve">As exploration shifts from short-term missions to permanent settlement, our team asked what </w:t>
      </w:r>
      <w:r w:rsidR="5C75A6FF">
        <w:rPr/>
        <w:t xml:space="preserve">the past can tell us about what might </w:t>
      </w:r>
      <w:r w:rsidRPr="003A07AC" w:rsidR="102CD435">
        <w:rPr/>
        <w:t>enable</w:t>
      </w:r>
      <w:r w:rsidRPr="003A07AC" w:rsidR="1B4B8C2B">
        <w:rPr/>
        <w:t xml:space="preserve"> </w:t>
      </w:r>
      <w:r w:rsidRPr="003A07AC" w:rsidR="33AEEFED">
        <w:rPr/>
        <w:t xml:space="preserve">communities to thrive—or </w:t>
      </w:r>
      <w:r w:rsidRPr="003A07AC" w:rsidR="33AEEFED">
        <w:rPr/>
        <w:t>fail—in</w:t>
      </w:r>
      <w:r w:rsidRPr="003A07AC" w:rsidR="33AEEFED">
        <w:rPr/>
        <w:t xml:space="preserve"> </w:t>
      </w:r>
      <w:r w:rsidR="1C462F25">
        <w:rPr/>
        <w:t xml:space="preserve">the </w:t>
      </w:r>
      <w:r w:rsidRPr="003A07AC" w:rsidR="33AEEFED">
        <w:rPr/>
        <w:t>extreme, isolated environments</w:t>
      </w:r>
      <w:r w:rsidRPr="003A07AC" w:rsidR="5E41B15D">
        <w:rPr/>
        <w:t xml:space="preserve"> of space</w:t>
      </w:r>
      <w:r w:rsidR="002609AA">
        <w:rPr/>
        <w:t>.</w:t>
      </w:r>
      <w:r w:rsidRPr="002609AA" w:rsidR="002609AA">
        <w:rPr>
          <w:rFonts w:ascii="Times New Roman" w:hAnsi="Times New Roman" w:eastAsia="Times New Roman" w:cs="Times New Roman"/>
          <w:kern w:val="0"/>
          <w14:ligatures w14:val="none"/>
        </w:rPr>
        <w:t xml:space="preserve"> </w:t>
      </w:r>
      <w:r w:rsidRPr="002609AA" w:rsidR="002609AA">
        <w:rPr/>
        <w:t xml:space="preserve">Our interdisciplinary team included undergraduate and graduate students </w:t>
      </w:r>
      <w:r w:rsidR="5A7D94C1">
        <w:rPr/>
        <w:t>studying</w:t>
      </w:r>
      <w:r w:rsidRPr="002609AA" w:rsidR="002609AA">
        <w:rPr/>
        <w:t xml:space="preserve"> history, public policy, law, environmental </w:t>
      </w:r>
      <w:r w:rsidR="65CB2563">
        <w:rPr/>
        <w:t>science</w:t>
      </w:r>
      <w:r w:rsidRPr="002609AA" w:rsidR="002609AA">
        <w:rPr/>
        <w:t xml:space="preserve">, </w:t>
      </w:r>
      <w:r w:rsidR="102CD435">
        <w:rPr/>
        <w:t xml:space="preserve">and </w:t>
      </w:r>
      <w:r w:rsidRPr="002609AA" w:rsidR="002609AA">
        <w:rPr/>
        <w:t>engineering</w:t>
      </w:r>
      <w:r w:rsidRPr="002609AA" w:rsidR="5FE67D59">
        <w:rPr/>
        <w:t>. They</w:t>
      </w:r>
      <w:r w:rsidR="5CFD4453">
        <w:rPr/>
        <w:t xml:space="preserve"> </w:t>
      </w:r>
      <w:r w:rsidR="3CF21848">
        <w:rPr/>
        <w:t>collaborate</w:t>
      </w:r>
      <w:r w:rsidR="4D759547">
        <w:rPr/>
        <w:t>d</w:t>
      </w:r>
      <w:r w:rsidR="3CF21848">
        <w:rPr/>
        <w:t xml:space="preserve"> across </w:t>
      </w:r>
      <w:r w:rsidRPr="002609AA" w:rsidR="002609AA">
        <w:rPr/>
        <w:t>three sub-teams:</w:t>
      </w:r>
    </w:p>
    <w:p w:rsidRPr="002609AA" w:rsidR="002609AA" w:rsidP="002609AA" w:rsidRDefault="002609AA" w14:paraId="0BB41A37" w14:textId="77777777">
      <w:pPr>
        <w:numPr>
          <w:ilvl w:val="0"/>
          <w:numId w:val="2"/>
        </w:numPr>
        <w:jc w:val="both"/>
      </w:pPr>
      <w:r w:rsidRPr="002609AA">
        <w:t>The Technology &amp; Innovation team studied how infrastructure, health systems, and other technologies influenced settlement outcomes.</w:t>
      </w:r>
    </w:p>
    <w:p w:rsidRPr="002609AA" w:rsidR="002609AA" w:rsidP="002609AA" w:rsidRDefault="002609AA" w14:paraId="2A31D6CD" w14:textId="0CA2FFE7">
      <w:pPr>
        <w:numPr>
          <w:ilvl w:val="0"/>
          <w:numId w:val="2"/>
        </w:numPr>
        <w:jc w:val="both"/>
      </w:pPr>
      <w:r>
        <w:t>The Company Towns team examined the labor, social, and environmental dynamics of corporate-led settlements</w:t>
      </w:r>
      <w:r w:rsidR="0BCAB7FB">
        <w:t xml:space="preserve"> to understand what we might expect of </w:t>
      </w:r>
      <w:proofErr w:type="gramStart"/>
      <w:r w:rsidR="0BCAB7FB">
        <w:t>privately</w:t>
      </w:r>
      <w:r w:rsidR="7102C7D4">
        <w:t>-</w:t>
      </w:r>
      <w:r w:rsidR="0BCAB7FB">
        <w:t>governed</w:t>
      </w:r>
      <w:proofErr w:type="gramEnd"/>
      <w:r w:rsidR="0BCAB7FB">
        <w:t xml:space="preserve"> expansion into space</w:t>
      </w:r>
      <w:r>
        <w:t>.</w:t>
      </w:r>
    </w:p>
    <w:p w:rsidR="009C77C9" w:rsidP="003E4778" w:rsidRDefault="002609AA" w14:paraId="7E2E0FAB" w14:textId="484BF071">
      <w:pPr>
        <w:numPr>
          <w:ilvl w:val="0"/>
          <w:numId w:val="2"/>
        </w:numPr>
        <w:jc w:val="both"/>
      </w:pPr>
      <w:r>
        <w:t>The Legal Systems team</w:t>
      </w:r>
      <w:r w:rsidRPr="009C77C9" w:rsidR="009C77C9">
        <w:t xml:space="preserve"> studied how legal systems and international governance in remote regions can inform the structure and oversight of space settlements.</w:t>
      </w:r>
    </w:p>
    <w:p w:rsidR="2BDFE199" w:rsidP="009C77C9" w:rsidRDefault="2BDFE199" w14:paraId="495B8A41" w14:textId="179985B0">
      <w:pPr>
        <w:jc w:val="both"/>
      </w:pPr>
      <w:r>
        <w:t>Students undertook e</w:t>
      </w:r>
      <w:r w:rsidR="425E8BC6">
        <w:t xml:space="preserve">xtensive </w:t>
      </w:r>
      <w:r>
        <w:t xml:space="preserve">research in archival, primary, and scholarly sources across </w:t>
      </w:r>
      <w:r w:rsidR="421AC0D4">
        <w:t xml:space="preserve">numerous </w:t>
      </w:r>
      <w:r>
        <w:t>disciplines</w:t>
      </w:r>
      <w:r w:rsidR="5F4AE790">
        <w:t xml:space="preserve"> and </w:t>
      </w:r>
      <w:r w:rsidR="77FFFFD1">
        <w:t>ranging back centuries</w:t>
      </w:r>
      <w:r>
        <w:t xml:space="preserve">. They also engaged with leaders in medicine, aerospace, public history, and genetics. Guests included </w:t>
      </w:r>
      <w:hyperlink r:id="rId11">
        <w:r w:rsidRPr="67A4F80F">
          <w:rPr>
            <w:rStyle w:val="Hyperlink"/>
          </w:rPr>
          <w:t>Dr. Dan Buckland</w:t>
        </w:r>
        <w:r w:rsidRPr="67A4F80F" w:rsidR="7F890DF2">
          <w:rPr>
            <w:rStyle w:val="Hyperlink"/>
          </w:rPr>
          <w:t>,</w:t>
        </w:r>
      </w:hyperlink>
      <w:r>
        <w:t xml:space="preserve"> </w:t>
      </w:r>
      <w:hyperlink r:id="rId12">
        <w:r w:rsidRPr="67A4F80F" w:rsidR="501D9663">
          <w:rPr>
            <w:rStyle w:val="Hyperlink"/>
          </w:rPr>
          <w:t xml:space="preserve">Provost </w:t>
        </w:r>
        <w:r w:rsidRPr="67A4F80F">
          <w:rPr>
            <w:rStyle w:val="Hyperlink"/>
          </w:rPr>
          <w:t>Alec Gallimore</w:t>
        </w:r>
      </w:hyperlink>
      <w:r w:rsidR="54786846">
        <w:t>,</w:t>
      </w:r>
      <w:r>
        <w:t xml:space="preserve"> </w:t>
      </w:r>
      <w:hyperlink r:id="rId13">
        <w:r w:rsidRPr="67A4F80F">
          <w:rPr>
            <w:rStyle w:val="Hyperlink"/>
          </w:rPr>
          <w:t>Dr. Emily Margolis</w:t>
        </w:r>
      </w:hyperlink>
      <w:r>
        <w:t xml:space="preserve">, </w:t>
      </w:r>
      <w:r w:rsidR="6F2289CC">
        <w:t xml:space="preserve">and </w:t>
      </w:r>
      <w:hyperlink r:id="rId14">
        <w:r w:rsidRPr="67A4F80F" w:rsidR="37D5EE22">
          <w:rPr>
            <w:rStyle w:val="Hyperlink"/>
          </w:rPr>
          <w:t>Executive Vice Provost</w:t>
        </w:r>
        <w:r w:rsidRPr="67A4F80F">
          <w:rPr>
            <w:rStyle w:val="Hyperlink"/>
          </w:rPr>
          <w:t xml:space="preserve"> Mohamed Noor</w:t>
        </w:r>
      </w:hyperlink>
      <w:r w:rsidR="619CD7F0">
        <w:t>.</w:t>
      </w:r>
      <w:r>
        <w:t xml:space="preserve"> </w:t>
      </w:r>
      <w:r w:rsidRPr="00711AE9" w:rsidR="00711AE9">
        <w:t xml:space="preserve"> </w:t>
      </w:r>
      <w:r w:rsidR="00711AE9">
        <w:t>Team members also participated in the event “From the Antarctic to the Moon” hosted by the Rethinking Diplomacy Program and attended Astronomy Day at the NC Museum of Natural Sciences. These experiences enriched our understanding of how space exploration intersects with science communication, governance models, and public engagement.</w:t>
      </w:r>
    </w:p>
    <w:p w:rsidR="00ED5AC0" w:rsidP="67A4F80F" w:rsidRDefault="003F40A2" w14:paraId="7ED63FC2" w14:textId="7627088B">
      <w:pPr>
        <w:jc w:val="both"/>
      </w:pPr>
      <w:r>
        <w:rPr>
          <w:noProof/>
        </w:rPr>
        <w:drawing>
          <wp:anchor distT="0" distB="0" distL="114300" distR="114300" simplePos="0" relativeHeight="251658240" behindDoc="0" locked="0" layoutInCell="1" allowOverlap="1" wp14:anchorId="613B4384" wp14:editId="317A205C">
            <wp:simplePos x="0" y="0"/>
            <wp:positionH relativeFrom="margin">
              <wp:posOffset>945061</wp:posOffset>
            </wp:positionH>
            <wp:positionV relativeFrom="paragraph">
              <wp:posOffset>1780540</wp:posOffset>
            </wp:positionV>
            <wp:extent cx="4096861" cy="2847139"/>
            <wp:effectExtent l="0" t="0" r="0" b="0"/>
            <wp:wrapTopAndBottom/>
            <wp:docPr id="86868940" name="Picture 8686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t="17568" r="11039"/>
                    <a:stretch>
                      <a:fillRect/>
                    </a:stretch>
                  </pic:blipFill>
                  <pic:spPr>
                    <a:xfrm>
                      <a:off x="0" y="0"/>
                      <a:ext cx="4096861" cy="2847139"/>
                    </a:xfrm>
                    <a:prstGeom prst="rect">
                      <a:avLst/>
                    </a:prstGeom>
                  </pic:spPr>
                </pic:pic>
              </a:graphicData>
            </a:graphic>
            <wp14:sizeRelH relativeFrom="page">
              <wp14:pctWidth>0</wp14:pctWidth>
            </wp14:sizeRelH>
            <wp14:sizeRelV relativeFrom="page">
              <wp14:pctHeight>0</wp14:pctHeight>
            </wp14:sizeRelV>
          </wp:anchor>
        </w:drawing>
      </w:r>
      <w:r w:rsidRPr="002717A2" w:rsidR="010B1931">
        <w:rPr/>
        <w:t xml:space="preserve"> </w:t>
      </w:r>
      <w:r w:rsidR="010B1931">
        <w:rPr/>
        <w:t xml:space="preserve">Armed with their sub-teams' research, students collaboratively developed a </w:t>
      </w:r>
      <w:r w:rsidR="010B1931">
        <w:rPr/>
        <w:t xml:space="preserve">suite</w:t>
      </w:r>
      <w:r w:rsidR="010B1931">
        <w:rPr/>
        <w:t xml:space="preserve"> of research outputs—including an </w:t>
      </w:r>
      <w:hyperlink w:anchor="gid=0" r:id="rId16">
        <w:r w:rsidR="010B1931">
          <w:rPr>
            <w:rStyle w:val="Hyperlink"/>
          </w:rPr>
          <w:t>open-source archive</w:t>
        </w:r>
      </w:hyperlink>
      <w:r w:rsidR="010B1931">
        <w:rPr/>
        <w:t xml:space="preserve">, </w:t>
      </w:r>
      <w:hyperlink r:id="R708a90c99edd4ba9">
        <w:r w:rsidR="010B1931">
          <w:rPr>
            <w:rStyle w:val="Hyperlink"/>
          </w:rPr>
          <w:t>team website</w:t>
        </w:r>
      </w:hyperlink>
      <w:r w:rsidR="010B1931">
        <w:rPr/>
        <w:t>, and imagined future settlement designs (including a space “constitution”) informed by cautionary lessons from history. A major highlight of the year was our role in organizing and presenting at the inaugural Duke Space Symposium</w:t>
      </w:r>
      <w:r w:rsidR="5337AEC6">
        <w:rPr/>
        <w:t>. This</w:t>
      </w:r>
      <w:r w:rsidR="010B1931">
        <w:rPr/>
        <w:t xml:space="preserve"> two-day event featured expert panels, student presentations, and a keynote address by space ethicist Dr. Erika Nesvold. Our team helped develop the agenda, moderated discussions, and </w:t>
      </w:r>
      <w:r w:rsidR="010B1931">
        <w:rPr/>
        <w:t>presented</w:t>
      </w:r>
      <w:r w:rsidR="010B1931">
        <w:rPr/>
        <w:t xml:space="preserve"> across multiple sessions, contributing to a broader university conversation about space governance, ethics, and commercialization.</w:t>
      </w:r>
    </w:p>
    <w:p w:rsidRPr="004B57FE" w:rsidR="7FED8780" w:rsidP="571DDCCE" w:rsidRDefault="7FED8780" w14:paraId="2EEC9F78" w14:textId="66D1FA9A">
      <w:pPr>
        <w:ind w:left="720" w:right="720"/>
        <w:jc w:val="both"/>
        <w:rPr>
          <w:i w:val="1"/>
          <w:iCs w:val="1"/>
          <w:sz w:val="22"/>
          <w:szCs w:val="22"/>
        </w:rPr>
      </w:pPr>
      <w:r w:rsidRPr="571DDCCE" w:rsidR="7FED8780">
        <w:rPr>
          <w:i w:val="1"/>
          <w:iCs w:val="1"/>
          <w:sz w:val="22"/>
          <w:szCs w:val="22"/>
        </w:rPr>
        <w:t xml:space="preserve">Karina Lu, Romy Greenwald, and Rachel Christ presenting </w:t>
      </w:r>
      <w:r w:rsidRPr="571DDCCE" w:rsidR="00184B3E">
        <w:rPr>
          <w:i w:val="1"/>
          <w:iCs w:val="1"/>
          <w:sz w:val="22"/>
          <w:szCs w:val="22"/>
        </w:rPr>
        <w:t xml:space="preserve">on </w:t>
      </w:r>
      <w:r w:rsidRPr="571DDCCE" w:rsidR="712A7A9E">
        <w:rPr>
          <w:i w:val="1"/>
          <w:iCs w:val="1"/>
          <w:sz w:val="22"/>
          <w:szCs w:val="22"/>
        </w:rPr>
        <w:t xml:space="preserve">potential </w:t>
      </w:r>
      <w:r w:rsidRPr="571DDCCE" w:rsidR="002F2D83">
        <w:rPr>
          <w:i w:val="1"/>
          <w:iCs w:val="1"/>
          <w:sz w:val="22"/>
          <w:szCs w:val="22"/>
        </w:rPr>
        <w:t xml:space="preserve">environmental issues </w:t>
      </w:r>
      <w:r w:rsidRPr="571DDCCE" w:rsidR="00ED2F47">
        <w:rPr>
          <w:i w:val="1"/>
          <w:iCs w:val="1"/>
          <w:sz w:val="22"/>
          <w:szCs w:val="22"/>
        </w:rPr>
        <w:t xml:space="preserve">related to the commercialization of space </w:t>
      </w:r>
      <w:r w:rsidRPr="571DDCCE" w:rsidR="7FED8780">
        <w:rPr>
          <w:i w:val="1"/>
          <w:iCs w:val="1"/>
          <w:sz w:val="22"/>
          <w:szCs w:val="22"/>
        </w:rPr>
        <w:t>at the Duke Space Symposium.</w:t>
      </w:r>
    </w:p>
    <w:p w:rsidRPr="00DA55C5" w:rsidR="004B57FE" w:rsidP="004B57FE" w:rsidRDefault="004B57FE" w14:paraId="68268C00" w14:textId="77777777">
      <w:pPr>
        <w:jc w:val="both"/>
      </w:pPr>
      <w:r>
        <w:t xml:space="preserve">We also had several opportunities to share our work with broader audiences. The Bass Connections Showcase allowed us to present our research to the wider Duke community, sparking conversations across disciplines. In addition to presenting at the Showcase, the Technology &amp; Innovation sub-team was selected to present their work at the NC Space Symposium, where they explored how history and emerging technologies can inform AI-assisted healthcare in space. </w:t>
      </w:r>
    </w:p>
    <w:p w:rsidRPr="000C0899" w:rsidR="000C0899" w:rsidP="003F40A2" w:rsidRDefault="000C0899" w14:paraId="78331E9A" w14:textId="1DE5D85E">
      <w:pPr>
        <w:ind w:left="720" w:right="720"/>
        <w:jc w:val="both"/>
        <w:rPr>
          <w:i/>
          <w:iCs/>
          <w:sz w:val="22"/>
          <w:szCs w:val="22"/>
        </w:rPr>
      </w:pPr>
      <w:r>
        <w:rPr>
          <w:noProof/>
        </w:rPr>
        <w:drawing>
          <wp:anchor distT="0" distB="0" distL="114300" distR="114300" simplePos="0" relativeHeight="251658242" behindDoc="0" locked="0" layoutInCell="1" allowOverlap="1" wp14:anchorId="25DC4492" wp14:editId="16EF6FF0">
            <wp:simplePos x="0" y="0"/>
            <wp:positionH relativeFrom="margin">
              <wp:align>center</wp:align>
            </wp:positionH>
            <wp:positionV relativeFrom="paragraph">
              <wp:posOffset>1270</wp:posOffset>
            </wp:positionV>
            <wp:extent cx="5029200" cy="2207895"/>
            <wp:effectExtent l="0" t="0" r="0" b="1905"/>
            <wp:wrapTopAndBottom/>
            <wp:docPr id="1478533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33082" name="Picture 1478533082"/>
                    <pic:cNvPicPr/>
                  </pic:nvPicPr>
                  <pic:blipFill rotWithShape="1">
                    <a:blip r:embed="rId18" cstate="print">
                      <a:extLst>
                        <a:ext uri="{28A0092B-C50C-407E-A947-70E740481C1C}">
                          <a14:useLocalDpi xmlns:a14="http://schemas.microsoft.com/office/drawing/2010/main" val="0"/>
                        </a:ext>
                      </a:extLst>
                    </a:blip>
                    <a:srcRect t="27323" b="39744"/>
                    <a:stretch/>
                  </pic:blipFill>
                  <pic:spPr bwMode="auto">
                    <a:xfrm>
                      <a:off x="0" y="0"/>
                      <a:ext cx="5029200" cy="2207895"/>
                    </a:xfrm>
                    <a:prstGeom prst="rect">
                      <a:avLst/>
                    </a:prstGeom>
                    <a:ln>
                      <a:noFill/>
                    </a:ln>
                    <a:extLst>
                      <a:ext uri="{53640926-AAD7-44D8-BBD7-CCE9431645EC}">
                        <a14:shadowObscured xmlns:a14="http://schemas.microsoft.com/office/drawing/2010/main"/>
                      </a:ext>
                    </a:extLst>
                  </pic:spPr>
                </pic:pic>
              </a:graphicData>
            </a:graphic>
          </wp:anchor>
        </w:drawing>
      </w:r>
      <w:r w:rsidRPr="67A4F80F">
        <w:rPr>
          <w:i/>
          <w:iCs/>
          <w:sz w:val="22"/>
          <w:szCs w:val="22"/>
        </w:rPr>
        <w:t>Harrison Schreiber, Faith Austin, Aaron Coley, Nikhil Methi, and Anna Mallard presenting at the Bass Connections Showcase.</w:t>
      </w:r>
    </w:p>
    <w:p w:rsidRPr="003A07AC" w:rsidR="003A07AC" w:rsidP="67A4F80F" w:rsidRDefault="003A07AC" w14:paraId="531EB4CC" w14:textId="6157B1AC">
      <w:pPr>
        <w:jc w:val="both"/>
      </w:pPr>
      <w:r w:rsidR="33AEEFED">
        <w:rPr/>
        <w:t>Reflecting on the year, our biggest challenge was narrowing the scope of such a wide-ranging topic. By organizing into sub-teams and holding regular cross-cutting discussions, we developed a shared framework for evaluating historical lessons and applying them to contemporary space policy questions.</w:t>
      </w:r>
    </w:p>
    <w:p w:rsidR="39BEEA78" w:rsidP="571DDCCE" w:rsidRDefault="39BEEA78" w14:paraId="1C8BB51B" w14:textId="444E39CE">
      <w:pPr>
        <w:spacing w:after="0"/>
        <w:ind w:left="720" w:right="720"/>
        <w:jc w:val="both"/>
      </w:pPr>
      <w:r w:rsidRPr="571DDCCE" w:rsidR="39BEEA78">
        <w:rPr>
          <w:rFonts w:ascii="Aptos" w:hAnsi="Aptos" w:eastAsia="Aptos" w:cs="Aptos"/>
          <w:i w:val="1"/>
          <w:iCs w:val="1"/>
          <w:noProof w:val="0"/>
          <w:sz w:val="24"/>
          <w:szCs w:val="24"/>
          <w:lang w:val="en-US"/>
        </w:rPr>
        <w:t xml:space="preserve">This project fundamentally reshaped how I think about the future of spacefaring and space governance. I’ve come to realize that nothing is new under or around the Sun. Just as maritime law can guide how we imagine space governance, historical analogs of isolated settlements offer universal wisdom for shaping space-based communities. This Bass Connections team encouraged me to shoot for the stars in my research like never before! </w:t>
      </w:r>
      <w:r w:rsidRPr="571DDCCE" w:rsidR="39BEEA78">
        <w:rPr>
          <w:rFonts w:ascii="Aptos" w:hAnsi="Aptos" w:eastAsia="Aptos" w:cs="Aptos"/>
          <w:noProof w:val="0"/>
          <w:sz w:val="24"/>
          <w:szCs w:val="24"/>
          <w:lang w:val="en-US"/>
        </w:rPr>
        <w:t xml:space="preserve"> </w:t>
      </w:r>
    </w:p>
    <w:p w:rsidRPr="004758F1" w:rsidR="00374C68" w:rsidP="008C767F" w:rsidRDefault="00374C68" w14:paraId="29CB2B36" w14:textId="6421147D">
      <w:pPr>
        <w:spacing w:after="0"/>
        <w:ind w:left="720" w:right="720"/>
        <w:jc w:val="right"/>
        <w:rPr>
          <w:i/>
          <w:iCs/>
        </w:rPr>
      </w:pPr>
      <w:r w:rsidRPr="00374C68">
        <w:rPr>
          <w:i/>
          <w:iCs/>
        </w:rPr>
        <w:t>— Faith Austin</w:t>
      </w:r>
    </w:p>
    <w:p w:rsidR="003A07AC" w:rsidP="67A4F80F" w:rsidRDefault="00AE089B" w14:paraId="30E838A5" w14:textId="73681AB4">
      <w:pPr>
        <w:jc w:val="both"/>
      </w:pPr>
      <w:r>
        <w:t xml:space="preserve">Looking ahead, several team members plan to build on their research in future projects, and some are preparing for careers in the space sector. We also hope to use the success of this Bass Connections project and the Duke Space Symposium as a launchpad </w:t>
      </w:r>
      <w:r w:rsidR="7A77205F">
        <w:t>for</w:t>
      </w:r>
      <w:r w:rsidR="013EF9E3">
        <w:t xml:space="preserve"> bringing together space research and teaching across campus,</w:t>
      </w:r>
      <w:r w:rsidR="7A77205F">
        <w:t xml:space="preserve"> </w:t>
      </w:r>
      <w:r w:rsidR="1B9B64DC">
        <w:t xml:space="preserve">so </w:t>
      </w:r>
      <w:r w:rsidR="006A789C">
        <w:t xml:space="preserve">students, faculty, and outside experts </w:t>
      </w:r>
      <w:r w:rsidR="4CC5BD24">
        <w:t xml:space="preserve">can </w:t>
      </w:r>
      <w:r w:rsidR="006A789C">
        <w:t xml:space="preserve">explore interdisciplinary questions in space technology, </w:t>
      </w:r>
      <w:r w:rsidR="715D88AC">
        <w:t xml:space="preserve">history, </w:t>
      </w:r>
      <w:r w:rsidR="006A789C">
        <w:t>governance, and ethics</w:t>
      </w:r>
      <w:r w:rsidR="00BF4A65">
        <w:t xml:space="preserve">. </w:t>
      </w:r>
    </w:p>
    <w:p w:rsidRPr="006A789C" w:rsidR="003E4778" w:rsidP="67A4F80F" w:rsidRDefault="003E4778" w14:paraId="6DA3F002" w14:textId="79CB7D4B">
      <w:pPr>
        <w:jc w:val="both"/>
      </w:pPr>
      <w:r w:rsidRPr="003E4778">
        <w:rPr>
          <w:i/>
          <w:iCs/>
        </w:rPr>
        <w:t xml:space="preserve">Sic </w:t>
      </w:r>
      <w:proofErr w:type="spellStart"/>
      <w:r w:rsidRPr="003E4778">
        <w:rPr>
          <w:i/>
          <w:iCs/>
        </w:rPr>
        <w:t>itur</w:t>
      </w:r>
      <w:proofErr w:type="spellEnd"/>
      <w:r w:rsidRPr="003E4778">
        <w:rPr>
          <w:i/>
          <w:iCs/>
        </w:rPr>
        <w:t xml:space="preserve"> ad astra</w:t>
      </w:r>
      <w:r>
        <w:t>.</w:t>
      </w:r>
    </w:p>
    <w:sectPr w:rsidRPr="006A789C" w:rsidR="003E4778" w:rsidSect="00DF5B1C">
      <w:footerReference w:type="default" r:id="rId19"/>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347D" w:rsidP="00DF5B1C" w:rsidRDefault="00B5347D" w14:paraId="3B3D8D35" w14:textId="77777777">
      <w:pPr>
        <w:spacing w:after="0" w:line="240" w:lineRule="auto"/>
      </w:pPr>
      <w:r>
        <w:separator/>
      </w:r>
    </w:p>
  </w:endnote>
  <w:endnote w:type="continuationSeparator" w:id="0">
    <w:p w:rsidR="00B5347D" w:rsidP="00DF5B1C" w:rsidRDefault="00B5347D" w14:paraId="2F357E01" w14:textId="77777777">
      <w:pPr>
        <w:spacing w:after="0" w:line="240" w:lineRule="auto"/>
      </w:pPr>
      <w:r>
        <w:continuationSeparator/>
      </w:r>
    </w:p>
  </w:endnote>
  <w:endnote w:type="continuationNotice" w:id="1">
    <w:p w:rsidR="00E73E6E" w:rsidRDefault="00E73E6E" w14:paraId="492CA03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5362778"/>
      <w:docPartObj>
        <w:docPartGallery w:val="Page Numbers (Bottom of Page)"/>
        <w:docPartUnique/>
      </w:docPartObj>
    </w:sdtPr>
    <w:sdtEndPr>
      <w:rPr>
        <w:noProof/>
      </w:rPr>
    </w:sdtEndPr>
    <w:sdtContent>
      <w:p w:rsidR="00DF5B1C" w:rsidP="00DF5B1C" w:rsidRDefault="00DF5B1C" w14:paraId="6473C3C1" w14:textId="652128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F5B1C" w:rsidRDefault="00DF5B1C" w14:paraId="16EA31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347D" w:rsidP="00DF5B1C" w:rsidRDefault="00B5347D" w14:paraId="5F5150B1" w14:textId="77777777">
      <w:pPr>
        <w:spacing w:after="0" w:line="240" w:lineRule="auto"/>
      </w:pPr>
      <w:r>
        <w:separator/>
      </w:r>
    </w:p>
  </w:footnote>
  <w:footnote w:type="continuationSeparator" w:id="0">
    <w:p w:rsidR="00B5347D" w:rsidP="00DF5B1C" w:rsidRDefault="00B5347D" w14:paraId="6402D326" w14:textId="77777777">
      <w:pPr>
        <w:spacing w:after="0" w:line="240" w:lineRule="auto"/>
      </w:pPr>
      <w:r>
        <w:continuationSeparator/>
      </w:r>
    </w:p>
  </w:footnote>
  <w:footnote w:type="continuationNotice" w:id="1">
    <w:p w:rsidR="00E73E6E" w:rsidRDefault="00E73E6E" w14:paraId="06B36755"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952A09"/>
    <w:multiLevelType w:val="multilevel"/>
    <w:tmpl w:val="8F063A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67EC209D"/>
    <w:multiLevelType w:val="multilevel"/>
    <w:tmpl w:val="BDB208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917784663">
    <w:abstractNumId w:val="0"/>
  </w:num>
  <w:num w:numId="2" w16cid:durableId="318533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7AC"/>
    <w:rsid w:val="000135F2"/>
    <w:rsid w:val="00080ED6"/>
    <w:rsid w:val="00081CDB"/>
    <w:rsid w:val="000C0899"/>
    <w:rsid w:val="00153431"/>
    <w:rsid w:val="00184B3E"/>
    <w:rsid w:val="00213697"/>
    <w:rsid w:val="002609AA"/>
    <w:rsid w:val="002717A2"/>
    <w:rsid w:val="0027470A"/>
    <w:rsid w:val="00275AF3"/>
    <w:rsid w:val="002B54FD"/>
    <w:rsid w:val="002F2D83"/>
    <w:rsid w:val="0033302B"/>
    <w:rsid w:val="00374C68"/>
    <w:rsid w:val="00375385"/>
    <w:rsid w:val="003A07AC"/>
    <w:rsid w:val="003D2B07"/>
    <w:rsid w:val="003E4778"/>
    <w:rsid w:val="003F40A2"/>
    <w:rsid w:val="003F5A25"/>
    <w:rsid w:val="00410CE0"/>
    <w:rsid w:val="004758F1"/>
    <w:rsid w:val="004A06EF"/>
    <w:rsid w:val="004A6A2F"/>
    <w:rsid w:val="004B57FE"/>
    <w:rsid w:val="005F4433"/>
    <w:rsid w:val="005F529E"/>
    <w:rsid w:val="00614DAB"/>
    <w:rsid w:val="006A789C"/>
    <w:rsid w:val="006B4FD6"/>
    <w:rsid w:val="006B7CCD"/>
    <w:rsid w:val="00711AE9"/>
    <w:rsid w:val="00871536"/>
    <w:rsid w:val="008C767F"/>
    <w:rsid w:val="008E7C32"/>
    <w:rsid w:val="009C2EAC"/>
    <w:rsid w:val="009C77C9"/>
    <w:rsid w:val="00A07355"/>
    <w:rsid w:val="00A24519"/>
    <w:rsid w:val="00A672F9"/>
    <w:rsid w:val="00AA6B4A"/>
    <w:rsid w:val="00AC679F"/>
    <w:rsid w:val="00AE089B"/>
    <w:rsid w:val="00B33479"/>
    <w:rsid w:val="00B5347D"/>
    <w:rsid w:val="00B579C7"/>
    <w:rsid w:val="00BA4DC2"/>
    <w:rsid w:val="00BF4A65"/>
    <w:rsid w:val="00BF6EFC"/>
    <w:rsid w:val="00C14485"/>
    <w:rsid w:val="00C45C39"/>
    <w:rsid w:val="00CA0E2A"/>
    <w:rsid w:val="00D56C98"/>
    <w:rsid w:val="00D757DF"/>
    <w:rsid w:val="00D9765B"/>
    <w:rsid w:val="00DA55C5"/>
    <w:rsid w:val="00DA6AF2"/>
    <w:rsid w:val="00DF5B1C"/>
    <w:rsid w:val="00E73E6E"/>
    <w:rsid w:val="00E956B9"/>
    <w:rsid w:val="00EA7057"/>
    <w:rsid w:val="00EB29C3"/>
    <w:rsid w:val="00EC227D"/>
    <w:rsid w:val="00ED2F47"/>
    <w:rsid w:val="00ED5AC0"/>
    <w:rsid w:val="00F1056E"/>
    <w:rsid w:val="00F15EAE"/>
    <w:rsid w:val="00F943A3"/>
    <w:rsid w:val="010B1931"/>
    <w:rsid w:val="013EF9E3"/>
    <w:rsid w:val="01B3FF8A"/>
    <w:rsid w:val="0240308F"/>
    <w:rsid w:val="03C854CC"/>
    <w:rsid w:val="043DC32C"/>
    <w:rsid w:val="04F962B8"/>
    <w:rsid w:val="06578AD8"/>
    <w:rsid w:val="077C5CEF"/>
    <w:rsid w:val="094F6211"/>
    <w:rsid w:val="0ABEF851"/>
    <w:rsid w:val="0BCAB7FB"/>
    <w:rsid w:val="0CFCABD4"/>
    <w:rsid w:val="102CD435"/>
    <w:rsid w:val="10C70C0D"/>
    <w:rsid w:val="11102916"/>
    <w:rsid w:val="11B04B3C"/>
    <w:rsid w:val="127801F5"/>
    <w:rsid w:val="148B1CE4"/>
    <w:rsid w:val="158440F7"/>
    <w:rsid w:val="15CC39F1"/>
    <w:rsid w:val="16C339DD"/>
    <w:rsid w:val="17142884"/>
    <w:rsid w:val="175DEF90"/>
    <w:rsid w:val="1810A88A"/>
    <w:rsid w:val="1A772B04"/>
    <w:rsid w:val="1AA54380"/>
    <w:rsid w:val="1AA65841"/>
    <w:rsid w:val="1B4B8C2B"/>
    <w:rsid w:val="1B9B64DC"/>
    <w:rsid w:val="1C1BE735"/>
    <w:rsid w:val="1C3898B4"/>
    <w:rsid w:val="1C462F25"/>
    <w:rsid w:val="1CBDB0F7"/>
    <w:rsid w:val="1D8EEFC5"/>
    <w:rsid w:val="1DD2A746"/>
    <w:rsid w:val="2063E6F5"/>
    <w:rsid w:val="20EE358B"/>
    <w:rsid w:val="226DADD3"/>
    <w:rsid w:val="22CF9B31"/>
    <w:rsid w:val="24D3B880"/>
    <w:rsid w:val="2613B1A1"/>
    <w:rsid w:val="26C634FA"/>
    <w:rsid w:val="270260FD"/>
    <w:rsid w:val="2846F6E1"/>
    <w:rsid w:val="2BDFE199"/>
    <w:rsid w:val="2D5569E8"/>
    <w:rsid w:val="2FC6224C"/>
    <w:rsid w:val="30A58FE5"/>
    <w:rsid w:val="31036CE1"/>
    <w:rsid w:val="33AEEFED"/>
    <w:rsid w:val="33DDED55"/>
    <w:rsid w:val="3406D675"/>
    <w:rsid w:val="3514292B"/>
    <w:rsid w:val="355EEF0A"/>
    <w:rsid w:val="37691DB3"/>
    <w:rsid w:val="37CCB6CC"/>
    <w:rsid w:val="37D5EE22"/>
    <w:rsid w:val="39BEEA78"/>
    <w:rsid w:val="3B8995A7"/>
    <w:rsid w:val="3B9F0630"/>
    <w:rsid w:val="3C33B422"/>
    <w:rsid w:val="3CC0284B"/>
    <w:rsid w:val="3CF21848"/>
    <w:rsid w:val="3E11283B"/>
    <w:rsid w:val="3E90487C"/>
    <w:rsid w:val="421AC0D4"/>
    <w:rsid w:val="4238A18C"/>
    <w:rsid w:val="425E8BC6"/>
    <w:rsid w:val="426FFC48"/>
    <w:rsid w:val="4669334C"/>
    <w:rsid w:val="46C2A892"/>
    <w:rsid w:val="483B1643"/>
    <w:rsid w:val="4872819C"/>
    <w:rsid w:val="4936762C"/>
    <w:rsid w:val="4B514D60"/>
    <w:rsid w:val="4BD7B4CE"/>
    <w:rsid w:val="4CC5BD24"/>
    <w:rsid w:val="4D759547"/>
    <w:rsid w:val="501D9663"/>
    <w:rsid w:val="51F17A20"/>
    <w:rsid w:val="5337AEC6"/>
    <w:rsid w:val="541E55BC"/>
    <w:rsid w:val="5456BE47"/>
    <w:rsid w:val="54786846"/>
    <w:rsid w:val="564AF6B3"/>
    <w:rsid w:val="571DDCCE"/>
    <w:rsid w:val="5778F4AF"/>
    <w:rsid w:val="57ADE193"/>
    <w:rsid w:val="5A7D94C1"/>
    <w:rsid w:val="5AC4B79E"/>
    <w:rsid w:val="5C75A6FF"/>
    <w:rsid w:val="5C81AE8F"/>
    <w:rsid w:val="5CFD4453"/>
    <w:rsid w:val="5E41B15D"/>
    <w:rsid w:val="5F4AE790"/>
    <w:rsid w:val="5FE67D59"/>
    <w:rsid w:val="60A10EC5"/>
    <w:rsid w:val="619CD7F0"/>
    <w:rsid w:val="61D8EFDC"/>
    <w:rsid w:val="64130AFE"/>
    <w:rsid w:val="65CB2563"/>
    <w:rsid w:val="669A9067"/>
    <w:rsid w:val="67A4F80F"/>
    <w:rsid w:val="6A947D66"/>
    <w:rsid w:val="6CDFB164"/>
    <w:rsid w:val="6D005F57"/>
    <w:rsid w:val="6E03254D"/>
    <w:rsid w:val="6F2289CC"/>
    <w:rsid w:val="6F24A254"/>
    <w:rsid w:val="7102C7D4"/>
    <w:rsid w:val="712A7A9E"/>
    <w:rsid w:val="715D88AC"/>
    <w:rsid w:val="730BFBA8"/>
    <w:rsid w:val="7394F21E"/>
    <w:rsid w:val="757825D4"/>
    <w:rsid w:val="75D5C919"/>
    <w:rsid w:val="76431E5D"/>
    <w:rsid w:val="768FE6BE"/>
    <w:rsid w:val="76D001A5"/>
    <w:rsid w:val="775C0EDA"/>
    <w:rsid w:val="77C3837B"/>
    <w:rsid w:val="77FFFFD1"/>
    <w:rsid w:val="78A0C33A"/>
    <w:rsid w:val="7A25A10E"/>
    <w:rsid w:val="7A77205F"/>
    <w:rsid w:val="7B971AD9"/>
    <w:rsid w:val="7DB2B910"/>
    <w:rsid w:val="7EF9CD38"/>
    <w:rsid w:val="7EFEFB57"/>
    <w:rsid w:val="7F53F3B5"/>
    <w:rsid w:val="7F890DF2"/>
    <w:rsid w:val="7FED8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DDF5B"/>
  <w15:chartTrackingRefBased/>
  <w15:docId w15:val="{B2943CD1-A9DE-464F-8C72-DE1D9C517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A07A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07A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07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07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07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07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07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07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07AC"/>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A07AC"/>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3A07AC"/>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3A07AC"/>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A07AC"/>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3A07AC"/>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A07AC"/>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A07AC"/>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A07AC"/>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A07AC"/>
    <w:rPr>
      <w:rFonts w:eastAsiaTheme="majorEastAsia" w:cstheme="majorBidi"/>
      <w:color w:val="272727" w:themeColor="text1" w:themeTint="D8"/>
    </w:rPr>
  </w:style>
  <w:style w:type="paragraph" w:styleId="Title">
    <w:name w:val="Title"/>
    <w:basedOn w:val="Normal"/>
    <w:next w:val="Normal"/>
    <w:link w:val="TitleChar"/>
    <w:uiPriority w:val="10"/>
    <w:qFormat/>
    <w:rsid w:val="003A07AC"/>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A07AC"/>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3A07AC"/>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3A07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07AC"/>
    <w:pPr>
      <w:spacing w:before="160"/>
      <w:jc w:val="center"/>
    </w:pPr>
    <w:rPr>
      <w:i/>
      <w:iCs/>
      <w:color w:val="404040" w:themeColor="text1" w:themeTint="BF"/>
    </w:rPr>
  </w:style>
  <w:style w:type="character" w:styleId="QuoteChar" w:customStyle="1">
    <w:name w:val="Quote Char"/>
    <w:basedOn w:val="DefaultParagraphFont"/>
    <w:link w:val="Quote"/>
    <w:uiPriority w:val="29"/>
    <w:rsid w:val="003A07AC"/>
    <w:rPr>
      <w:i/>
      <w:iCs/>
      <w:color w:val="404040" w:themeColor="text1" w:themeTint="BF"/>
    </w:rPr>
  </w:style>
  <w:style w:type="paragraph" w:styleId="ListParagraph">
    <w:name w:val="List Paragraph"/>
    <w:basedOn w:val="Normal"/>
    <w:uiPriority w:val="34"/>
    <w:qFormat/>
    <w:rsid w:val="003A07AC"/>
    <w:pPr>
      <w:ind w:left="720"/>
      <w:contextualSpacing/>
    </w:pPr>
  </w:style>
  <w:style w:type="character" w:styleId="IntenseEmphasis">
    <w:name w:val="Intense Emphasis"/>
    <w:basedOn w:val="DefaultParagraphFont"/>
    <w:uiPriority w:val="21"/>
    <w:qFormat/>
    <w:rsid w:val="003A07AC"/>
    <w:rPr>
      <w:i/>
      <w:iCs/>
      <w:color w:val="0F4761" w:themeColor="accent1" w:themeShade="BF"/>
    </w:rPr>
  </w:style>
  <w:style w:type="paragraph" w:styleId="IntenseQuote">
    <w:name w:val="Intense Quote"/>
    <w:basedOn w:val="Normal"/>
    <w:next w:val="Normal"/>
    <w:link w:val="IntenseQuoteChar"/>
    <w:uiPriority w:val="30"/>
    <w:qFormat/>
    <w:rsid w:val="003A07A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A07AC"/>
    <w:rPr>
      <w:i/>
      <w:iCs/>
      <w:color w:val="0F4761" w:themeColor="accent1" w:themeShade="BF"/>
    </w:rPr>
  </w:style>
  <w:style w:type="character" w:styleId="IntenseReference">
    <w:name w:val="Intense Reference"/>
    <w:basedOn w:val="DefaultParagraphFont"/>
    <w:uiPriority w:val="32"/>
    <w:qFormat/>
    <w:rsid w:val="003A07AC"/>
    <w:rPr>
      <w:b/>
      <w:bCs/>
      <w:smallCaps/>
      <w:color w:val="0F4761" w:themeColor="accent1" w:themeShade="BF"/>
      <w:spacing w:val="5"/>
    </w:rPr>
  </w:style>
  <w:style w:type="character" w:styleId="Hyperlink">
    <w:name w:val="Hyperlink"/>
    <w:basedOn w:val="DefaultParagraphFont"/>
    <w:uiPriority w:val="99"/>
    <w:unhideWhenUsed/>
    <w:rsid w:val="003A07AC"/>
    <w:rPr>
      <w:color w:val="467886" w:themeColor="hyperlink"/>
      <w:u w:val="single"/>
    </w:rPr>
  </w:style>
  <w:style w:type="character" w:styleId="UnresolvedMention">
    <w:name w:val="Unresolved Mention"/>
    <w:basedOn w:val="DefaultParagraphFont"/>
    <w:uiPriority w:val="99"/>
    <w:semiHidden/>
    <w:unhideWhenUsed/>
    <w:rsid w:val="003A07AC"/>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F5B1C"/>
    <w:pPr>
      <w:tabs>
        <w:tab w:val="center" w:pos="4680"/>
        <w:tab w:val="right" w:pos="9360"/>
      </w:tabs>
      <w:spacing w:after="0" w:line="240" w:lineRule="auto"/>
    </w:pPr>
  </w:style>
  <w:style w:type="character" w:styleId="HeaderChar" w:customStyle="1">
    <w:name w:val="Header Char"/>
    <w:basedOn w:val="DefaultParagraphFont"/>
    <w:link w:val="Header"/>
    <w:uiPriority w:val="99"/>
    <w:rsid w:val="00DF5B1C"/>
  </w:style>
  <w:style w:type="paragraph" w:styleId="Footer">
    <w:name w:val="footer"/>
    <w:basedOn w:val="Normal"/>
    <w:link w:val="FooterChar"/>
    <w:uiPriority w:val="99"/>
    <w:unhideWhenUsed/>
    <w:rsid w:val="00DF5B1C"/>
    <w:pPr>
      <w:tabs>
        <w:tab w:val="center" w:pos="4680"/>
        <w:tab w:val="right" w:pos="9360"/>
      </w:tabs>
      <w:spacing w:after="0" w:line="240" w:lineRule="auto"/>
    </w:pPr>
  </w:style>
  <w:style w:type="character" w:styleId="FooterChar" w:customStyle="1">
    <w:name w:val="Footer Char"/>
    <w:basedOn w:val="DefaultParagraphFont"/>
    <w:link w:val="Footer"/>
    <w:uiPriority w:val="99"/>
    <w:rsid w:val="00DF5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6025">
      <w:bodyDiv w:val="1"/>
      <w:marLeft w:val="0"/>
      <w:marRight w:val="0"/>
      <w:marTop w:val="0"/>
      <w:marBottom w:val="0"/>
      <w:divBdr>
        <w:top w:val="none" w:sz="0" w:space="0" w:color="auto"/>
        <w:left w:val="none" w:sz="0" w:space="0" w:color="auto"/>
        <w:bottom w:val="none" w:sz="0" w:space="0" w:color="auto"/>
        <w:right w:val="none" w:sz="0" w:space="0" w:color="auto"/>
      </w:divBdr>
    </w:div>
    <w:div w:id="554506839">
      <w:bodyDiv w:val="1"/>
      <w:marLeft w:val="0"/>
      <w:marRight w:val="0"/>
      <w:marTop w:val="0"/>
      <w:marBottom w:val="0"/>
      <w:divBdr>
        <w:top w:val="none" w:sz="0" w:space="0" w:color="auto"/>
        <w:left w:val="none" w:sz="0" w:space="0" w:color="auto"/>
        <w:bottom w:val="none" w:sz="0" w:space="0" w:color="auto"/>
        <w:right w:val="none" w:sz="0" w:space="0" w:color="auto"/>
      </w:divBdr>
    </w:div>
    <w:div w:id="1767536368">
      <w:bodyDiv w:val="1"/>
      <w:marLeft w:val="0"/>
      <w:marRight w:val="0"/>
      <w:marTop w:val="0"/>
      <w:marBottom w:val="0"/>
      <w:divBdr>
        <w:top w:val="none" w:sz="0" w:space="0" w:color="auto"/>
        <w:left w:val="none" w:sz="0" w:space="0" w:color="auto"/>
        <w:bottom w:val="none" w:sz="0" w:space="0" w:color="auto"/>
        <w:right w:val="none" w:sz="0" w:space="0" w:color="auto"/>
      </w:divBdr>
    </w:div>
    <w:div w:id="178233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airandspace.si.edu/people/staff/emily-margolis" TargetMode="External" Id="rId13" /><Relationship Type="http://schemas.openxmlformats.org/officeDocument/2006/relationships/image" Target="media/image3.jpe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hyperlink" Target="https://provost.duke.edu/about/provost-alec-d-gallimore/" TargetMode="External" Id="rId12" /><Relationship Type="http://schemas.openxmlformats.org/officeDocument/2006/relationships/customXml" Target="../customXml/item2.xml" Id="rId2" /><Relationship Type="http://schemas.openxmlformats.org/officeDocument/2006/relationships/hyperlink" Target="https://docs.google.com/spreadsheets/d/1obktHZYg-EzZiapocdJIoNFtovHw6-FW-_ngzEqCG6c/edit"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scholars.duke.edu/person/Daniel.Buckland" TargetMode="External" Id="rId11" /><Relationship Type="http://schemas.openxmlformats.org/officeDocument/2006/relationships/styles" Target="styles.xml" Id="rId5" /><Relationship Type="http://schemas.openxmlformats.org/officeDocument/2006/relationships/image" Target="media/image2.jpeg" Id="rId15" /><Relationship Type="http://schemas.openxmlformats.org/officeDocument/2006/relationships/image" Target="media/image1.jpeg"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uke.edu/about/leadership/noor/" TargetMode="External" Id="rId14" /><Relationship Type="http://schemas.openxmlformats.org/officeDocument/2006/relationships/hyperlink" Target="https://sites.duke.edu/futurespacesettlements" TargetMode="External" Id="R708a90c99edd4ba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a0ec8fd-5824-4120-8611-74de4e97aad0" xsi:nil="true"/>
    <lcf76f155ced4ddcb4097134ff3c332f xmlns="00743566-7f11-463d-9d3d-d96f292fd27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AFA75B094AA54A95BBAA41AA814CD8" ma:contentTypeVersion="13" ma:contentTypeDescription="Create a new document." ma:contentTypeScope="" ma:versionID="ca0c062458a36b323e3faa918ab48750">
  <xsd:schema xmlns:xsd="http://www.w3.org/2001/XMLSchema" xmlns:xs="http://www.w3.org/2001/XMLSchema" xmlns:p="http://schemas.microsoft.com/office/2006/metadata/properties" xmlns:ns2="00743566-7f11-463d-9d3d-d96f292fd27a" xmlns:ns3="3a0ec8fd-5824-4120-8611-74de4e97aad0" targetNamespace="http://schemas.microsoft.com/office/2006/metadata/properties" ma:root="true" ma:fieldsID="4bea1c8386e12d216d93c27c03795640" ns2:_="" ns3:_="">
    <xsd:import namespace="00743566-7f11-463d-9d3d-d96f292fd27a"/>
    <xsd:import namespace="3a0ec8fd-5824-4120-8611-74de4e97a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43566-7f11-463d-9d3d-d96f292fd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3de6858-8a92-4ea2-93bf-f9910da23fa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0ec8fd-5824-4120-8611-74de4e97a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6f4162-da39-40e2-a781-401126861e65}" ma:internalName="TaxCatchAll" ma:showField="CatchAllData" ma:web="3a0ec8fd-5824-4120-8611-74de4e97a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E96567-452E-4946-BC40-917FC5F62F59}">
  <ds:schemaRefs>
    <ds:schemaRef ds:uri="http://schemas.microsoft.com/sharepoint/v3/contenttype/forms"/>
  </ds:schemaRefs>
</ds:datastoreItem>
</file>

<file path=customXml/itemProps2.xml><?xml version="1.0" encoding="utf-8"?>
<ds:datastoreItem xmlns:ds="http://schemas.openxmlformats.org/officeDocument/2006/customXml" ds:itemID="{9BD013D6-BF66-4B32-B869-C7ADE3923F46}">
  <ds:schemaRefs>
    <ds:schemaRef ds:uri="http://www.w3.org/XML/1998/namespace"/>
    <ds:schemaRef ds:uri="00743566-7f11-463d-9d3d-d96f292fd27a"/>
    <ds:schemaRef ds:uri="http://purl.org/dc/terms/"/>
    <ds:schemaRef ds:uri="http://schemas.microsoft.com/office/2006/documentManagement/types"/>
    <ds:schemaRef ds:uri="3a0ec8fd-5824-4120-8611-74de4e97aad0"/>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8FE08FE1-E1BF-41CC-8E27-56E9AD692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43566-7f11-463d-9d3d-d96f292fd27a"/>
    <ds:schemaRef ds:uri="3a0ec8fd-5824-4120-8611-74de4e97a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Chelsea Nielsen</dc:creator>
  <keywords/>
  <dc:description/>
  <lastModifiedBy>Chelsea Nielsen</lastModifiedBy>
  <revision>60</revision>
  <dcterms:created xsi:type="dcterms:W3CDTF">2025-05-01T18:41:00.0000000Z</dcterms:created>
  <dcterms:modified xsi:type="dcterms:W3CDTF">2025-05-02T19:08:13.0828741Z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0x01010093AFA75B094AA54A95BBAA41AA814CD8</vt:lpwstr>
  </property>
  <property fmtid="{D5CDD505-2E9C-101B-9397-08002B2CF9AE}" pid="3" name="MediaServiceImageTags">
    <vt:lpwstr/>
  </property>
</Properties>
</file>