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7B" w:rsidRPr="00C26E7B" w:rsidRDefault="00C26E7B" w:rsidP="00C26E7B">
      <w:pPr>
        <w:jc w:val="center"/>
        <w:rPr>
          <w:rFonts w:ascii="Calibri" w:eastAsia="Times New Roman" w:hAnsi="Calibri" w:cs="Calibri"/>
          <w:b/>
          <w:color w:val="000000"/>
          <w:sz w:val="72"/>
          <w:szCs w:val="24"/>
          <w:u w:val="single"/>
        </w:rPr>
      </w:pPr>
      <w:r>
        <w:rPr>
          <w:rFonts w:ascii="Calibri" w:eastAsia="Times New Roman" w:hAnsi="Calibri" w:cs="Calibri"/>
          <w:b/>
          <w:color w:val="000000"/>
          <w:sz w:val="72"/>
          <w:szCs w:val="24"/>
          <w:u w:val="single"/>
        </w:rPr>
        <w:t>DOC Pharmacy Services</w:t>
      </w:r>
    </w:p>
    <w:p w:rsidR="00C26E7B" w:rsidRDefault="00C26E7B" w:rsidP="00C26E7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(See page 2 for a </w:t>
      </w: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brief summary of the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fully array of </w:t>
      </w: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available DOC Phar</w:t>
      </w:r>
      <w:r>
        <w:rPr>
          <w:rFonts w:ascii="Calibri" w:eastAsia="Times New Roman" w:hAnsi="Calibri" w:cs="Calibri"/>
          <w:color w:val="000000"/>
          <w:sz w:val="24"/>
          <w:szCs w:val="24"/>
        </w:rPr>
        <w:t>macy services)</w:t>
      </w:r>
    </w:p>
    <w:p w:rsidR="00C26E7B" w:rsidRDefault="00C26E7B" w:rsidP="00C26E7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26E7B" w:rsidRDefault="00C26E7B" w:rsidP="00C26E7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Examples of most common reasons to refer to Holly for one-on-one pharmacy visits</w:t>
      </w:r>
    </w:p>
    <w:p w:rsidR="00C26E7B" w:rsidRDefault="00C26E7B" w:rsidP="00C26E7B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26E7B">
        <w:rPr>
          <w:rFonts w:ascii="Calibri" w:eastAsia="Times New Roman" w:hAnsi="Calibri" w:cs="Calibri"/>
          <w:b/>
          <w:color w:val="000000"/>
          <w:sz w:val="24"/>
          <w:szCs w:val="24"/>
        </w:rPr>
        <w:t>HTN</w:t>
      </w:r>
      <w:r>
        <w:rPr>
          <w:rFonts w:ascii="Calibri" w:eastAsia="Times New Roman" w:hAnsi="Calibri" w:cs="Calibri"/>
          <w:color w:val="000000"/>
          <w:sz w:val="24"/>
          <w:szCs w:val="24"/>
        </w:rPr>
        <w:t>: patient for which you are starting/adjusting anti-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hypertensives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need follow up in 4-6 weeks for BP check and med adjustments</w:t>
      </w:r>
    </w:p>
    <w:p w:rsidR="00C26E7B" w:rsidRDefault="00C26E7B" w:rsidP="00C26E7B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Holly can titrate, add, and discontinue medications, as well as order BMPs, etc.</w:t>
      </w:r>
    </w:p>
    <w:p w:rsidR="00C26E7B" w:rsidRDefault="00C26E7B" w:rsidP="00C26E7B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DM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: patient for which you are adjusting diabetes </w:t>
      </w:r>
      <w:r w:rsidR="006602CA">
        <w:rPr>
          <w:rFonts w:ascii="Calibri" w:eastAsia="Times New Roman" w:hAnsi="Calibri" w:cs="Calibri"/>
          <w:color w:val="000000"/>
          <w:sz w:val="24"/>
          <w:szCs w:val="24"/>
        </w:rPr>
        <w:t>meds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need short term </w:t>
      </w:r>
      <w:r w:rsidR="006602CA">
        <w:rPr>
          <w:rFonts w:ascii="Calibri" w:eastAsia="Times New Roman" w:hAnsi="Calibri" w:cs="Calibri"/>
          <w:color w:val="000000"/>
          <w:sz w:val="24"/>
          <w:szCs w:val="24"/>
        </w:rPr>
        <w:t>follow up</w:t>
      </w:r>
    </w:p>
    <w:p w:rsidR="00C26E7B" w:rsidRDefault="00C26E7B" w:rsidP="00C26E7B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Holly can titrate, add, and discontinue</w:t>
      </w:r>
      <w:r w:rsidR="00A426B4">
        <w:rPr>
          <w:rFonts w:ascii="Calibri" w:eastAsia="Times New Roman" w:hAnsi="Calibri" w:cs="Calibri"/>
          <w:color w:val="000000"/>
          <w:sz w:val="24"/>
          <w:szCs w:val="24"/>
        </w:rPr>
        <w:t xml:space="preserve"> medications;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order </w:t>
      </w:r>
      <w:r w:rsidR="00A426B4">
        <w:rPr>
          <w:rFonts w:ascii="Calibri" w:eastAsia="Times New Roman" w:hAnsi="Calibri" w:cs="Calibri"/>
          <w:color w:val="000000"/>
          <w:sz w:val="24"/>
          <w:szCs w:val="24"/>
        </w:rPr>
        <w:t>A1c, POC BG, UACR</w:t>
      </w:r>
    </w:p>
    <w:p w:rsidR="00C26E7B" w:rsidRDefault="00C26E7B" w:rsidP="00C26E7B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She can also do one-on-one diabetes education and teaching, CGMs, etc.</w:t>
      </w:r>
    </w:p>
    <w:p w:rsidR="00C26E7B" w:rsidRDefault="00C26E7B" w:rsidP="00C26E7B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Depression/anxiety: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starting a patient on an SSRI and need to see back to assess for changes in mood and side effects before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uptitrating</w:t>
      </w:r>
      <w:proofErr w:type="spellEnd"/>
      <w:r w:rsidR="006602CA">
        <w:rPr>
          <w:rFonts w:ascii="Calibri" w:eastAsia="Times New Roman" w:hAnsi="Calibri" w:cs="Calibri"/>
          <w:color w:val="000000"/>
          <w:sz w:val="24"/>
          <w:szCs w:val="24"/>
        </w:rPr>
        <w:t xml:space="preserve"> (not for starting/switching meds)</w:t>
      </w:r>
    </w:p>
    <w:p w:rsidR="00C26E7B" w:rsidRDefault="00C26E7B" w:rsidP="00C26E7B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Anticoagulation: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patient on anti-coagulation has an upcoming procedure and you are unsure what to do with their anticoagulation or you don’t have time to address it</w:t>
      </w:r>
    </w:p>
    <w:p w:rsidR="00C26E7B" w:rsidRDefault="00C26E7B" w:rsidP="00C26E7B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Obesity:</w:t>
      </w:r>
      <w:r w:rsidR="00A426B4">
        <w:rPr>
          <w:rFonts w:ascii="Calibri" w:eastAsia="Times New Roman" w:hAnsi="Calibri" w:cs="Calibri"/>
          <w:color w:val="000000"/>
          <w:sz w:val="24"/>
          <w:szCs w:val="24"/>
        </w:rPr>
        <w:t xml:space="preserve"> starting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 GLP1 and want to assess for side effects, etc. before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uptitrating</w:t>
      </w:r>
      <w:proofErr w:type="spellEnd"/>
    </w:p>
    <w:p w:rsidR="00C26E7B" w:rsidRDefault="00C26E7B" w:rsidP="00C26E7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26E7B" w:rsidRDefault="00C26E7B" w:rsidP="00C26E7B">
      <w:pPr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How to refer to Holly</w:t>
      </w:r>
    </w:p>
    <w:p w:rsidR="00C26E7B" w:rsidRDefault="00C26E7B" w:rsidP="00C26E7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26E7B" w:rsidRPr="00C26E7B" w:rsidRDefault="00C26E7B" w:rsidP="00C26E7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602CA">
        <w:rPr>
          <w:rFonts w:ascii="Calibri" w:eastAsia="Times New Roman" w:hAnsi="Calibri" w:cs="Calibri"/>
          <w:b/>
          <w:color w:val="000000"/>
          <w:sz w:val="24"/>
          <w:szCs w:val="24"/>
        </w:rPr>
        <w:t>Step 1</w:t>
      </w:r>
      <w:r>
        <w:rPr>
          <w:rFonts w:ascii="Calibri" w:eastAsia="Times New Roman" w:hAnsi="Calibri" w:cs="Calibri"/>
          <w:color w:val="000000"/>
          <w:sz w:val="24"/>
          <w:szCs w:val="24"/>
        </w:rPr>
        <w:t>: enter .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doccheckoutnote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in </w:t>
      </w:r>
      <w:r w:rsidR="00A426B4">
        <w:rPr>
          <w:rFonts w:ascii="Calibri" w:eastAsia="Times New Roman" w:hAnsi="Calibri" w:cs="Calibri"/>
          <w:color w:val="000000"/>
          <w:sz w:val="24"/>
          <w:szCs w:val="24"/>
        </w:rPr>
        <w:t>wrap up section</w:t>
      </w:r>
    </w:p>
    <w:p w:rsidR="00A426B4" w:rsidRDefault="00C26E7B" w:rsidP="00A426B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15B6E90" wp14:editId="319B77C6">
            <wp:extent cx="4508563" cy="18954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65" t="13814"/>
                    <a:stretch/>
                  </pic:blipFill>
                  <pic:spPr bwMode="auto">
                    <a:xfrm>
                      <a:off x="0" y="0"/>
                      <a:ext cx="4550531" cy="1913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6B4" w:rsidRDefault="006602CA" w:rsidP="00A426B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152400</wp:posOffset>
                </wp:positionV>
                <wp:extent cx="419100" cy="247650"/>
                <wp:effectExtent l="38100" t="0" r="190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86F3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7pt;margin-top:12pt;width:33pt;height:19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6350</wp:posOffset>
            </wp:positionV>
            <wp:extent cx="847725" cy="335766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35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6B4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A426B4" w:rsidRPr="006602CA">
        <w:rPr>
          <w:rFonts w:ascii="Calibri" w:eastAsia="Times New Roman" w:hAnsi="Calibri" w:cs="Calibri"/>
          <w:b/>
          <w:color w:val="000000"/>
          <w:sz w:val="24"/>
          <w:szCs w:val="24"/>
        </w:rPr>
        <w:t>Step 2</w:t>
      </w:r>
      <w:r w:rsidR="00A426B4">
        <w:rPr>
          <w:rFonts w:ascii="Calibri" w:eastAsia="Times New Roman" w:hAnsi="Calibri" w:cs="Calibri"/>
          <w:color w:val="000000"/>
          <w:sz w:val="24"/>
          <w:szCs w:val="24"/>
        </w:rPr>
        <w:t>: fill out as such</w:t>
      </w:r>
    </w:p>
    <w:p w:rsidR="00A426B4" w:rsidRDefault="00A426B4" w:rsidP="00A426B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26E7B" w:rsidRDefault="006602CA" w:rsidP="00A426B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40"/>
          <w:szCs w:val="24"/>
          <w:u w:val="single"/>
        </w:rPr>
      </w:pPr>
      <w:r w:rsidRPr="006602CA">
        <w:rPr>
          <w:rFonts w:ascii="Calibri" w:eastAsia="Times New Roman" w:hAnsi="Calibri" w:cs="Calibri"/>
          <w:color w:val="000000"/>
          <w:sz w:val="40"/>
          <w:szCs w:val="24"/>
        </w:rPr>
        <w:drawing>
          <wp:inline distT="0" distB="0" distL="0" distR="0" wp14:anchorId="11BB5660" wp14:editId="6FAFB298">
            <wp:extent cx="4743490" cy="153352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6406" cy="154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E7B">
        <w:rPr>
          <w:rFonts w:ascii="Calibri" w:eastAsia="Times New Roman" w:hAnsi="Calibri" w:cs="Calibri"/>
          <w:color w:val="000000"/>
          <w:sz w:val="40"/>
          <w:szCs w:val="24"/>
          <w:u w:val="single"/>
        </w:rPr>
        <w:br w:type="page"/>
      </w:r>
    </w:p>
    <w:p w:rsidR="00B20957" w:rsidRPr="00B20957" w:rsidRDefault="00C26E7B" w:rsidP="00C26E7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40"/>
          <w:szCs w:val="24"/>
        </w:rPr>
      </w:pPr>
      <w:r w:rsidRPr="00C26E7B">
        <w:rPr>
          <w:rFonts w:ascii="Calibri" w:eastAsia="Times New Roman" w:hAnsi="Calibri" w:cs="Calibri"/>
          <w:color w:val="000000"/>
          <w:sz w:val="40"/>
          <w:szCs w:val="24"/>
          <w:u w:val="single"/>
        </w:rPr>
        <w:lastRenderedPageBreak/>
        <w:t>DOC Pharmacy Services</w:t>
      </w:r>
    </w:p>
    <w:p w:rsidR="006602CA" w:rsidRPr="006602CA" w:rsidRDefault="006602CA" w:rsidP="006602CA">
      <w:p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</w:t>
      </w: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rief summary of the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fully array of </w:t>
      </w: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available DOC Phar</w:t>
      </w:r>
      <w:r>
        <w:rPr>
          <w:rFonts w:ascii="Calibri" w:eastAsia="Times New Roman" w:hAnsi="Calibri" w:cs="Calibri"/>
          <w:color w:val="000000"/>
          <w:sz w:val="24"/>
          <w:szCs w:val="24"/>
        </w:rPr>
        <w:t>macy services</w:t>
      </w:r>
    </w:p>
    <w:p w:rsidR="00B20957" w:rsidRPr="00B20957" w:rsidRDefault="00B20957" w:rsidP="00B20957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b/>
          <w:bCs/>
          <w:color w:val="ED5C57"/>
          <w:sz w:val="24"/>
          <w:szCs w:val="24"/>
          <w:u w:val="single"/>
          <w:bdr w:val="none" w:sz="0" w:space="0" w:color="auto" w:frame="1"/>
          <w:shd w:val="clear" w:color="auto" w:fill="FFFF00"/>
        </w:rPr>
        <w:t>One-on-one patient visits for medication management</w:t>
      </w: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 (including </w:t>
      </w:r>
      <w:r w:rsidRPr="00B20957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prescribing and titrating</w:t>
      </w: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 all major classes of medications for):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Hypertension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Diabetes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Anticoagulation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Asthma/COPD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Hyperlipidemia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Anxiety/depression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Heart failure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Obesity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Tobacco use disorder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HCV treatment (for specific cases, see attached handout as well)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Hypomagnesemia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GERD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Contraception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Vitamin D deficiency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Osteoporosis/osteopenia</w:t>
      </w:r>
    </w:p>
    <w:p w:rsidR="00B20957" w:rsidRPr="00B20957" w:rsidRDefault="00B20957" w:rsidP="00B2095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Lab tests and monitoring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TSH/FT4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CBC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BMP/CMP, magnesium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Specific coagulation assays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BNP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B20957">
        <w:rPr>
          <w:rFonts w:ascii="Calibri" w:eastAsia="Times New Roman" w:hAnsi="Calibri" w:cs="Calibri"/>
          <w:color w:val="000000"/>
          <w:sz w:val="24"/>
          <w:szCs w:val="24"/>
        </w:rPr>
        <w:t>Coags</w:t>
      </w:r>
      <w:bookmarkStart w:id="0" w:name="_GoBack"/>
      <w:bookmarkEnd w:id="0"/>
      <w:proofErr w:type="spellEnd"/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Lipid panel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 xml:space="preserve">HCV tests, </w:t>
      </w:r>
      <w:proofErr w:type="spellStart"/>
      <w:r w:rsidRPr="00B20957">
        <w:rPr>
          <w:rFonts w:ascii="Calibri" w:eastAsia="Times New Roman" w:hAnsi="Calibri" w:cs="Calibri"/>
          <w:color w:val="000000"/>
          <w:sz w:val="24"/>
          <w:szCs w:val="24"/>
        </w:rPr>
        <w:t>fibrosure</w:t>
      </w:r>
      <w:proofErr w:type="spellEnd"/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Vitamin D assays</w:t>
      </w:r>
    </w:p>
    <w:p w:rsidR="00B20957" w:rsidRPr="00B20957" w:rsidRDefault="00B20957" w:rsidP="00B2095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A1c, UACR</w:t>
      </w:r>
    </w:p>
    <w:p w:rsidR="00B20957" w:rsidRPr="00B20957" w:rsidRDefault="00B20957" w:rsidP="00B2095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CGMs (refer all potential new CGM starts to Holly)</w:t>
      </w:r>
    </w:p>
    <w:p w:rsidR="00B20957" w:rsidRPr="00B20957" w:rsidRDefault="00B20957" w:rsidP="00B2095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Medication reconciliation (in person one-on-one visits)</w:t>
      </w:r>
    </w:p>
    <w:p w:rsidR="00B20957" w:rsidRPr="00B20957" w:rsidRDefault="00B20957" w:rsidP="00B2095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Patient education (in person one-on-one visits)</w:t>
      </w:r>
    </w:p>
    <w:p w:rsidR="00B20957" w:rsidRPr="00B20957" w:rsidRDefault="00B20957" w:rsidP="00B2095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Smoking cessation (including meds as above)</w:t>
      </w:r>
    </w:p>
    <w:p w:rsidR="00B20957" w:rsidRPr="00B20957" w:rsidRDefault="00B20957" w:rsidP="00B2095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Benefits investigation</w:t>
      </w:r>
    </w:p>
    <w:p w:rsidR="00B20957" w:rsidRPr="00B20957" w:rsidRDefault="00B20957" w:rsidP="00B2095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20957">
        <w:rPr>
          <w:rFonts w:ascii="Calibri" w:eastAsia="Times New Roman" w:hAnsi="Calibri" w:cs="Calibri"/>
          <w:color w:val="000000"/>
          <w:sz w:val="24"/>
          <w:szCs w:val="24"/>
        </w:rPr>
        <w:t>Manufacturer patient assistance programs (start with SW for med access concerns though)</w:t>
      </w:r>
    </w:p>
    <w:p w:rsidR="00602B3B" w:rsidRPr="000F4AB2" w:rsidRDefault="00602B3B" w:rsidP="000F4AB2">
      <w:pPr>
        <w:jc w:val="center"/>
        <w:rPr>
          <w:u w:val="single"/>
        </w:rPr>
      </w:pPr>
    </w:p>
    <w:sectPr w:rsidR="00602B3B" w:rsidRPr="000F4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661"/>
    <w:multiLevelType w:val="hybridMultilevel"/>
    <w:tmpl w:val="89B09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D6961"/>
    <w:multiLevelType w:val="multilevel"/>
    <w:tmpl w:val="E78C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A38A4"/>
    <w:multiLevelType w:val="hybridMultilevel"/>
    <w:tmpl w:val="B1B85006"/>
    <w:lvl w:ilvl="0" w:tplc="AD96DA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B2"/>
    <w:rsid w:val="000F4AB2"/>
    <w:rsid w:val="00602B3B"/>
    <w:rsid w:val="006602CA"/>
    <w:rsid w:val="00A426B4"/>
    <w:rsid w:val="00B20957"/>
    <w:rsid w:val="00C2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365C"/>
  <w15:chartTrackingRefBased/>
  <w15:docId w15:val="{F9BE6131-EF1F-4C37-AF74-5DC9CC04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Genericlocaluser</dc:creator>
  <cp:keywords/>
  <dc:description/>
  <cp:lastModifiedBy>Genericlocaluser</cp:lastModifiedBy>
  <cp:revision>2</cp:revision>
  <dcterms:created xsi:type="dcterms:W3CDTF">2024-11-14T18:40:00Z</dcterms:created>
  <dcterms:modified xsi:type="dcterms:W3CDTF">2024-11-14T20:29:00Z</dcterms:modified>
</cp:coreProperties>
</file>