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BDA6" w14:textId="582B7A3E" w:rsidR="006A15D3" w:rsidRPr="00A17BD5" w:rsidRDefault="00F46FC8" w:rsidP="00A17BD5">
      <w:pPr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00400C0E">
        <w:rPr>
          <w:rFonts w:ascii="Times New Roman" w:hAnsi="Times New Roman" w:cs="Times New Roman"/>
          <w:b/>
          <w:bCs/>
          <w:color w:val="000000" w:themeColor="text1"/>
        </w:rPr>
        <w:t>Article</w:t>
      </w:r>
      <w:r w:rsidRPr="00400C0E">
        <w:rPr>
          <w:rFonts w:ascii="Times New Roman" w:hAnsi="Times New Roman" w:cs="Times New Roman"/>
          <w:color w:val="000000" w:themeColor="text1"/>
        </w:rPr>
        <w:t xml:space="preserve">: 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Zoete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A, Rubinstein</w:t>
      </w:r>
      <w:r w:rsidR="00C552A7">
        <w:rPr>
          <w:rFonts w:ascii="Times New Roman" w:eastAsia="Times New Roman" w:hAnsi="Times New Roman" w:cs="Times New Roman"/>
          <w:color w:val="000000" w:themeColor="text1"/>
        </w:rPr>
        <w:t xml:space="preserve"> S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de Boer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M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 Ostelo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R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 Underwood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M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 Hayden</w:t>
      </w:r>
      <w:r w:rsidR="00AC0B66">
        <w:rPr>
          <w:rFonts w:ascii="Times New Roman" w:eastAsia="Times New Roman" w:hAnsi="Times New Roman" w:cs="Times New Roman"/>
          <w:color w:val="000000" w:themeColor="text1"/>
        </w:rPr>
        <w:t xml:space="preserve"> J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</w:t>
      </w:r>
      <w:r w:rsidR="00002A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Buffart</w:t>
      </w:r>
      <w:r w:rsidR="00002AE5">
        <w:rPr>
          <w:rFonts w:ascii="Times New Roman" w:eastAsia="Times New Roman" w:hAnsi="Times New Roman" w:cs="Times New Roman"/>
          <w:color w:val="000000" w:themeColor="text1"/>
        </w:rPr>
        <w:t xml:space="preserve"> L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, et al. The Effect of Spinal Manipulative Therapy on Pain Relief and Function in Patients with Chronic Low Back Pain: An Individual Participant Data Meta-Analysis.</w:t>
      </w:r>
      <w:r w:rsidR="00A17BD5" w:rsidRPr="00400C0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>Physiotherapy</w:t>
      </w:r>
      <w:r w:rsidR="00A17BD5" w:rsidRPr="00400C0E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="00A17BD5" w:rsidRPr="00400C0E">
        <w:rPr>
          <w:rFonts w:ascii="Times New Roman" w:eastAsia="Times New Roman" w:hAnsi="Times New Roman" w:cs="Times New Roman"/>
          <w:color w:val="000000" w:themeColor="text1"/>
        </w:rPr>
        <w:t xml:space="preserve"> 2021 September;</w:t>
      </w:r>
      <w:r w:rsidR="00A17BD5" w:rsidRPr="00A17BD5">
        <w:rPr>
          <w:rFonts w:ascii="Times New Roman" w:eastAsia="Times New Roman" w:hAnsi="Times New Roman" w:cs="Times New Roman"/>
          <w:color w:val="000000" w:themeColor="text1"/>
        </w:rPr>
        <w:t xml:space="preserve"> 112: 121–34. </w:t>
      </w:r>
      <w:hyperlink r:id="rId5" w:history="1">
        <w:r w:rsidR="00A17BD5" w:rsidRPr="00A17BD5">
          <w:rPr>
            <w:rFonts w:ascii="Times New Roman" w:eastAsia="Times New Roman" w:hAnsi="Times New Roman" w:cs="Times New Roman"/>
            <w:color w:val="000000" w:themeColor="text1"/>
            <w:u w:val="single"/>
          </w:rPr>
          <w:t>https://doi.org/10.1016/j.physio.2021.03.006</w:t>
        </w:r>
      </w:hyperlink>
      <w:r w:rsidR="006A15D3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026805F" w14:textId="77777777" w:rsidR="00912C27" w:rsidRPr="00400C0E" w:rsidRDefault="00912C27" w:rsidP="00A17BD5">
      <w:pPr>
        <w:rPr>
          <w:rFonts w:ascii="Times New Roman" w:hAnsi="Times New Roman" w:cs="Times New Roman"/>
          <w:color w:val="000000" w:themeColor="text1"/>
        </w:rPr>
      </w:pPr>
    </w:p>
    <w:p w14:paraId="78CDE46A" w14:textId="77777777" w:rsidR="00912C27" w:rsidRPr="00400C0E" w:rsidRDefault="00912C27" w:rsidP="00A17BD5">
      <w:pPr>
        <w:rPr>
          <w:rFonts w:ascii="Times New Roman" w:hAnsi="Times New Roman" w:cs="Times New Roman"/>
          <w:color w:val="000000" w:themeColor="text1"/>
        </w:rPr>
      </w:pPr>
    </w:p>
    <w:p w14:paraId="0B5FECCF" w14:textId="77B99969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b/>
          <w:bCs/>
          <w:color w:val="000000" w:themeColor="text1"/>
        </w:rPr>
        <w:t>Study Design</w:t>
      </w:r>
      <w:r w:rsidRPr="00400C0E">
        <w:rPr>
          <w:rFonts w:ascii="Times New Roman" w:hAnsi="Times New Roman" w:cs="Times New Roman"/>
          <w:color w:val="000000" w:themeColor="text1"/>
        </w:rPr>
        <w:t xml:space="preserve">: </w:t>
      </w:r>
      <w:r w:rsidR="000524FD">
        <w:rPr>
          <w:rFonts w:ascii="Times New Roman" w:hAnsi="Times New Roman" w:cs="Times New Roman"/>
          <w:color w:val="000000" w:themeColor="text1"/>
        </w:rPr>
        <w:t xml:space="preserve">Systematic Review and </w:t>
      </w:r>
      <w:r w:rsidRPr="00400C0E">
        <w:rPr>
          <w:rFonts w:ascii="Times New Roman" w:hAnsi="Times New Roman" w:cs="Times New Roman"/>
          <w:color w:val="000000" w:themeColor="text1"/>
        </w:rPr>
        <w:t>Meta-Analysis</w:t>
      </w:r>
    </w:p>
    <w:p w14:paraId="2964749E" w14:textId="0DDAAC37" w:rsidR="00AB2C0B" w:rsidRPr="00400C0E" w:rsidRDefault="00AB2C0B" w:rsidP="00A17BD5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23F1835" w14:textId="77777777" w:rsidR="00877844" w:rsidRDefault="00AB2C0B" w:rsidP="00A17BD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00C0E">
        <w:rPr>
          <w:rFonts w:ascii="Times New Roman" w:hAnsi="Times New Roman" w:cs="Times New Roman"/>
          <w:b/>
          <w:bCs/>
          <w:color w:val="000000" w:themeColor="text1"/>
        </w:rPr>
        <w:t xml:space="preserve">Abstract: </w:t>
      </w:r>
    </w:p>
    <w:p w14:paraId="46F4E54F" w14:textId="1D3E61F8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Background</w:t>
      </w:r>
      <w:r w:rsidR="0056494B">
        <w:rPr>
          <w:rFonts w:ascii="Times New Roman" w:hAnsi="Times New Roman" w:cs="Times New Roman"/>
          <w:color w:val="000000" w:themeColor="text1"/>
        </w:rPr>
        <w:t xml:space="preserve"> - </w:t>
      </w:r>
      <w:r w:rsidRPr="00400C0E">
        <w:rPr>
          <w:rFonts w:ascii="Times New Roman" w:hAnsi="Times New Roman" w:cs="Times New Roman"/>
          <w:color w:val="000000" w:themeColor="text1"/>
        </w:rPr>
        <w:t>A 2019 review concluded that spinal manipulative therapy (SMT) results</w:t>
      </w:r>
      <w:r w:rsidR="00204133">
        <w:rPr>
          <w:rFonts w:ascii="Times New Roman" w:hAnsi="Times New Roman" w:cs="Times New Roman"/>
          <w:color w:val="000000" w:themeColor="text1"/>
        </w:rPr>
        <w:t xml:space="preserve"> </w:t>
      </w:r>
      <w:r w:rsidRPr="00400C0E">
        <w:rPr>
          <w:rFonts w:ascii="Times New Roman" w:hAnsi="Times New Roman" w:cs="Times New Roman"/>
          <w:color w:val="000000" w:themeColor="text1"/>
        </w:rPr>
        <w:t>in similar benefit compared to other interventions for</w:t>
      </w:r>
      <w:r w:rsidR="00204133">
        <w:rPr>
          <w:rFonts w:ascii="Times New Roman" w:hAnsi="Times New Roman" w:cs="Times New Roman"/>
          <w:color w:val="000000" w:themeColor="text1"/>
        </w:rPr>
        <w:t xml:space="preserve"> </w:t>
      </w:r>
      <w:r w:rsidRPr="00400C0E">
        <w:rPr>
          <w:rFonts w:ascii="Times New Roman" w:hAnsi="Times New Roman" w:cs="Times New Roman"/>
          <w:color w:val="000000" w:themeColor="text1"/>
        </w:rPr>
        <w:t>chronic low back pain (LBP). Compared to</w:t>
      </w:r>
      <w:r w:rsidR="00204133">
        <w:rPr>
          <w:rFonts w:ascii="Times New Roman" w:hAnsi="Times New Roman" w:cs="Times New Roman"/>
          <w:color w:val="000000" w:themeColor="text1"/>
        </w:rPr>
        <w:t xml:space="preserve"> </w:t>
      </w:r>
      <w:r w:rsidRPr="00400C0E">
        <w:rPr>
          <w:rFonts w:ascii="Times New Roman" w:hAnsi="Times New Roman" w:cs="Times New Roman"/>
          <w:color w:val="000000" w:themeColor="text1"/>
        </w:rPr>
        <w:t>traditional aggregate analyses individual participant data (IPD) meta-analyses allows for a more</w:t>
      </w:r>
      <w:r w:rsidR="00204133">
        <w:rPr>
          <w:rFonts w:ascii="Times New Roman" w:hAnsi="Times New Roman" w:cs="Times New Roman"/>
          <w:color w:val="000000" w:themeColor="text1"/>
        </w:rPr>
        <w:t xml:space="preserve"> </w:t>
      </w:r>
      <w:r w:rsidRPr="00400C0E">
        <w:rPr>
          <w:rFonts w:ascii="Times New Roman" w:hAnsi="Times New Roman" w:cs="Times New Roman"/>
          <w:color w:val="000000" w:themeColor="text1"/>
        </w:rPr>
        <w:t>precise estimate of the treatment effect.</w:t>
      </w:r>
    </w:p>
    <w:p w14:paraId="40A7E236" w14:textId="77777777" w:rsidR="00204133" w:rsidRDefault="00204133" w:rsidP="00A17BD5">
      <w:pPr>
        <w:rPr>
          <w:rFonts w:ascii="Times New Roman" w:hAnsi="Times New Roman" w:cs="Times New Roman"/>
          <w:color w:val="000000" w:themeColor="text1"/>
        </w:rPr>
      </w:pPr>
    </w:p>
    <w:p w14:paraId="3C0DE3DD" w14:textId="32E1F3ED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Purpose</w:t>
      </w:r>
      <w:r w:rsidR="0056494B">
        <w:rPr>
          <w:rFonts w:ascii="Times New Roman" w:hAnsi="Times New Roman" w:cs="Times New Roman"/>
          <w:color w:val="000000" w:themeColor="text1"/>
        </w:rPr>
        <w:t xml:space="preserve"> - </w:t>
      </w:r>
      <w:r w:rsidRPr="00400C0E">
        <w:rPr>
          <w:rFonts w:ascii="Times New Roman" w:hAnsi="Times New Roman" w:cs="Times New Roman"/>
          <w:color w:val="000000" w:themeColor="text1"/>
        </w:rPr>
        <w:t>To assess the effect of SMT on pain and function for chronic LBP in a IPD meta-analysis.</w:t>
      </w:r>
    </w:p>
    <w:p w14:paraId="5E0E1CFF" w14:textId="77777777" w:rsidR="00204133" w:rsidRDefault="00204133" w:rsidP="00A17BD5">
      <w:pPr>
        <w:rPr>
          <w:rFonts w:ascii="Times New Roman" w:hAnsi="Times New Roman" w:cs="Times New Roman"/>
          <w:color w:val="000000" w:themeColor="text1"/>
        </w:rPr>
      </w:pPr>
    </w:p>
    <w:p w14:paraId="7BEB58CB" w14:textId="7696F450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Data sources</w:t>
      </w:r>
      <w:r w:rsidR="0056494B">
        <w:rPr>
          <w:rFonts w:ascii="Times New Roman" w:hAnsi="Times New Roman" w:cs="Times New Roman"/>
          <w:color w:val="000000" w:themeColor="text1"/>
        </w:rPr>
        <w:t xml:space="preserve"> - </w:t>
      </w:r>
      <w:r w:rsidRPr="00400C0E">
        <w:rPr>
          <w:rFonts w:ascii="Times New Roman" w:hAnsi="Times New Roman" w:cs="Times New Roman"/>
          <w:color w:val="000000" w:themeColor="text1"/>
        </w:rPr>
        <w:t>Electronic databases from 2000 until April 2016, and reference lists of eligible trials and related reviews.</w:t>
      </w:r>
    </w:p>
    <w:p w14:paraId="3D1314B8" w14:textId="77777777" w:rsidR="00204133" w:rsidRDefault="00204133" w:rsidP="00A17BD5">
      <w:pPr>
        <w:rPr>
          <w:rFonts w:ascii="Times New Roman" w:hAnsi="Times New Roman" w:cs="Times New Roman"/>
          <w:color w:val="000000" w:themeColor="text1"/>
        </w:rPr>
      </w:pPr>
    </w:p>
    <w:p w14:paraId="0EBA56D7" w14:textId="7ABA7DC9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Study selection</w:t>
      </w:r>
      <w:r w:rsidR="0056494B">
        <w:rPr>
          <w:rFonts w:ascii="Times New Roman" w:hAnsi="Times New Roman" w:cs="Times New Roman"/>
          <w:color w:val="000000" w:themeColor="text1"/>
        </w:rPr>
        <w:t xml:space="preserve"> - </w:t>
      </w:r>
      <w:r w:rsidRPr="00400C0E">
        <w:rPr>
          <w:rFonts w:ascii="Times New Roman" w:hAnsi="Times New Roman" w:cs="Times New Roman"/>
          <w:color w:val="000000" w:themeColor="text1"/>
        </w:rPr>
        <w:t>Randomized controlled trials (RCT) examining the effect of SMT in adults with chronic LBP compared to any comparator.</w:t>
      </w:r>
    </w:p>
    <w:p w14:paraId="6EF6173C" w14:textId="77777777" w:rsidR="00204133" w:rsidRDefault="00204133" w:rsidP="00A17BD5">
      <w:pPr>
        <w:rPr>
          <w:rFonts w:ascii="Times New Roman" w:hAnsi="Times New Roman" w:cs="Times New Roman"/>
          <w:color w:val="000000" w:themeColor="text1"/>
        </w:rPr>
      </w:pPr>
    </w:p>
    <w:p w14:paraId="71220ACC" w14:textId="4FFC0085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Data extraction and data synthesis</w:t>
      </w:r>
      <w:r w:rsidR="0056494B">
        <w:rPr>
          <w:rFonts w:ascii="Times New Roman" w:hAnsi="Times New Roman" w:cs="Times New Roman"/>
          <w:color w:val="000000" w:themeColor="text1"/>
        </w:rPr>
        <w:t xml:space="preserve"> - </w:t>
      </w:r>
      <w:r w:rsidRPr="00400C0E">
        <w:rPr>
          <w:rFonts w:ascii="Times New Roman" w:hAnsi="Times New Roman" w:cs="Times New Roman"/>
          <w:color w:val="000000" w:themeColor="text1"/>
        </w:rPr>
        <w:t>We contacted authors from eligible trials. Two review authors independently conducted the study</w:t>
      </w:r>
      <w:r w:rsidR="00204133">
        <w:rPr>
          <w:rFonts w:ascii="Times New Roman" w:hAnsi="Times New Roman" w:cs="Times New Roman"/>
          <w:color w:val="000000" w:themeColor="text1"/>
        </w:rPr>
        <w:t xml:space="preserve"> </w:t>
      </w:r>
      <w:r w:rsidRPr="00400C0E">
        <w:rPr>
          <w:rFonts w:ascii="Times New Roman" w:hAnsi="Times New Roman" w:cs="Times New Roman"/>
          <w:color w:val="000000" w:themeColor="text1"/>
        </w:rPr>
        <w:t xml:space="preserve">selection and risk of </w:t>
      </w:r>
      <w:r w:rsidRPr="00400C0E">
        <w:rPr>
          <w:rFonts w:ascii="Times New Roman" w:hAnsi="Times New Roman" w:cs="Times New Roman"/>
          <w:color w:val="000000" w:themeColor="text1"/>
        </w:rPr>
        <w:lastRenderedPageBreak/>
        <w:t>bias. We used GRADE to assess the quality of the evidence. A one-stage mixed model analysis was conducted. Negative</w:t>
      </w:r>
    </w:p>
    <w:p w14:paraId="190D7327" w14:textId="420533DD" w:rsidR="00AB2C0B" w:rsidRPr="00400C0E" w:rsidRDefault="00AB2C0B" w:rsidP="00A17BD5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point estimates of the mean difference (MD) or standardized mean difference (SMD) favors SMT.</w:t>
      </w:r>
    </w:p>
    <w:p w14:paraId="154D12DE" w14:textId="3D7244AB" w:rsidR="00ED0E5A" w:rsidRPr="00400C0E" w:rsidRDefault="00ED0E5A" w:rsidP="00A17BD5">
      <w:pPr>
        <w:rPr>
          <w:rFonts w:ascii="Times New Roman" w:hAnsi="Times New Roman" w:cs="Times New Roman"/>
          <w:color w:val="000000" w:themeColor="text1"/>
        </w:rPr>
      </w:pPr>
    </w:p>
    <w:p w14:paraId="63C11CE0" w14:textId="0D4E2F47" w:rsidR="0000728A" w:rsidRPr="00400C0E" w:rsidRDefault="0000728A" w:rsidP="00A17BD5">
      <w:pPr>
        <w:rPr>
          <w:rFonts w:ascii="Times New Roman" w:hAnsi="Times New Roman" w:cs="Times New Roman"/>
          <w:color w:val="000000" w:themeColor="text1"/>
        </w:rPr>
      </w:pPr>
      <w:r w:rsidRPr="00864EA3">
        <w:rPr>
          <w:rFonts w:ascii="Times New Roman" w:hAnsi="Times New Roman" w:cs="Times New Roman"/>
          <w:b/>
          <w:bCs/>
          <w:color w:val="000000" w:themeColor="text1"/>
        </w:rPr>
        <w:t>NIH Risk Bias</w:t>
      </w:r>
      <w:r w:rsidRPr="00400C0E">
        <w:rPr>
          <w:rFonts w:ascii="Times New Roman" w:hAnsi="Times New Roman" w:cs="Times New Roman"/>
          <w:color w:val="000000" w:themeColor="text1"/>
        </w:rPr>
        <w:t xml:space="preserve">: </w:t>
      </w:r>
      <w:r w:rsidR="00580C38" w:rsidRPr="00400C0E">
        <w:rPr>
          <w:rFonts w:ascii="Times New Roman" w:hAnsi="Times New Roman" w:cs="Times New Roman"/>
          <w:color w:val="000000" w:themeColor="text1"/>
        </w:rPr>
        <w:t>7/8 (Low risk of bias)</w:t>
      </w:r>
    </w:p>
    <w:p w14:paraId="28BC4645" w14:textId="5260AC61" w:rsidR="00580C38" w:rsidRPr="00400C0E" w:rsidRDefault="00580C38" w:rsidP="00580C38">
      <w:pPr>
        <w:rPr>
          <w:rFonts w:ascii="Times New Roman" w:hAnsi="Times New Roman" w:cs="Times New Roman"/>
          <w:color w:val="000000" w:themeColor="text1"/>
        </w:rPr>
      </w:pPr>
    </w:p>
    <w:p w14:paraId="61C1F4CE" w14:textId="68D96E6E" w:rsidR="00580C38" w:rsidRPr="00400C0E" w:rsidRDefault="00580C38" w:rsidP="00580C38">
      <w:pPr>
        <w:rPr>
          <w:rFonts w:ascii="Times New Roman" w:hAnsi="Times New Roman" w:cs="Times New Roman"/>
          <w:color w:val="000000" w:themeColor="text1"/>
        </w:rPr>
      </w:pPr>
    </w:p>
    <w:p w14:paraId="25597E7C" w14:textId="77777777" w:rsidR="00580C38" w:rsidRPr="00400C0E" w:rsidRDefault="00580C38" w:rsidP="00580C38">
      <w:p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b/>
          <w:bCs/>
          <w:color w:val="000000" w:themeColor="text1"/>
        </w:rPr>
        <w:t>Key Findings of Study</w:t>
      </w:r>
      <w:r w:rsidRPr="00400C0E">
        <w:rPr>
          <w:rFonts w:ascii="Times New Roman" w:hAnsi="Times New Roman" w:cs="Times New Roman"/>
          <w:color w:val="000000" w:themeColor="text1"/>
        </w:rPr>
        <w:t xml:space="preserve">: </w:t>
      </w:r>
    </w:p>
    <w:p w14:paraId="786E6BDE" w14:textId="45DF8573" w:rsidR="00580C38" w:rsidRPr="00400C0E" w:rsidRDefault="00580C38" w:rsidP="00580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>Spinal manipulative therapy (SMT) appears to be a good option for the treatment of low-back pain (LBP)</w:t>
      </w:r>
    </w:p>
    <w:p w14:paraId="3802A8A8" w14:textId="5E6E4375" w:rsidR="00580C38" w:rsidRPr="00400C0E" w:rsidRDefault="00580C38" w:rsidP="00580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 xml:space="preserve">SMT provides similar outcomes to recommended </w:t>
      </w:r>
      <w:r w:rsidR="00400C0E" w:rsidRPr="00400C0E">
        <w:rPr>
          <w:rFonts w:ascii="Times New Roman" w:hAnsi="Times New Roman" w:cs="Times New Roman"/>
          <w:color w:val="000000" w:themeColor="text1"/>
        </w:rPr>
        <w:t>interventions</w:t>
      </w:r>
      <w:r w:rsidRPr="00400C0E">
        <w:rPr>
          <w:rFonts w:ascii="Times New Roman" w:hAnsi="Times New Roman" w:cs="Times New Roman"/>
          <w:color w:val="000000" w:themeColor="text1"/>
        </w:rPr>
        <w:t xml:space="preserve"> for pain relief and improvement of functional status</w:t>
      </w:r>
      <w:r w:rsidR="00400C0E" w:rsidRPr="00400C0E">
        <w:rPr>
          <w:rFonts w:ascii="Times New Roman" w:hAnsi="Times New Roman" w:cs="Times New Roman"/>
          <w:color w:val="000000" w:themeColor="text1"/>
        </w:rPr>
        <w:t xml:space="preserve"> in patients with LBP</w:t>
      </w:r>
    </w:p>
    <w:p w14:paraId="471ED49E" w14:textId="62946CE4" w:rsidR="00400C0E" w:rsidRDefault="00400C0E" w:rsidP="00580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00C0E">
        <w:rPr>
          <w:rFonts w:ascii="Times New Roman" w:hAnsi="Times New Roman" w:cs="Times New Roman"/>
          <w:color w:val="000000" w:themeColor="text1"/>
        </w:rPr>
        <w:t xml:space="preserve">Moderate quality evidence that SMT has similar effects as </w:t>
      </w:r>
      <w:r w:rsidR="00A21895">
        <w:rPr>
          <w:rFonts w:ascii="Times New Roman" w:hAnsi="Times New Roman" w:cs="Times New Roman"/>
          <w:color w:val="000000" w:themeColor="text1"/>
        </w:rPr>
        <w:t xml:space="preserve">spinal </w:t>
      </w:r>
      <w:r w:rsidRPr="00400C0E">
        <w:rPr>
          <w:rFonts w:ascii="Times New Roman" w:hAnsi="Times New Roman" w:cs="Times New Roman"/>
          <w:color w:val="000000" w:themeColor="text1"/>
        </w:rPr>
        <w:t>mobilization</w:t>
      </w:r>
    </w:p>
    <w:p w14:paraId="732243A9" w14:textId="77777777" w:rsidR="003E5970" w:rsidRPr="003E5970" w:rsidRDefault="003E5970" w:rsidP="003E5970">
      <w:pPr>
        <w:rPr>
          <w:rFonts w:ascii="Times New Roman" w:hAnsi="Times New Roman" w:cs="Times New Roman"/>
          <w:color w:val="000000" w:themeColor="text1"/>
        </w:rPr>
      </w:pPr>
    </w:p>
    <w:p w14:paraId="0763E7A9" w14:textId="4AF79768" w:rsidR="00400C0E" w:rsidRDefault="00400C0E" w:rsidP="00400C0E">
      <w:pPr>
        <w:rPr>
          <w:rFonts w:ascii="Times New Roman" w:hAnsi="Times New Roman" w:cs="Times New Roman"/>
          <w:color w:val="000000" w:themeColor="text1"/>
        </w:rPr>
      </w:pPr>
    </w:p>
    <w:p w14:paraId="1778436E" w14:textId="5A65A6CF" w:rsidR="00400C0E" w:rsidRPr="00400C0E" w:rsidRDefault="00400C0E" w:rsidP="00400C0E">
      <w:pPr>
        <w:rPr>
          <w:rFonts w:ascii="Times New Roman" w:hAnsi="Times New Roman" w:cs="Times New Roman"/>
          <w:color w:val="000000" w:themeColor="text1"/>
        </w:rPr>
      </w:pPr>
      <w:r w:rsidRPr="00DB24B1">
        <w:rPr>
          <w:rFonts w:ascii="Times New Roman" w:hAnsi="Times New Roman" w:cs="Times New Roman"/>
          <w:b/>
          <w:bCs/>
          <w:color w:val="000000" w:themeColor="text1"/>
        </w:rPr>
        <w:t>Reviewer Summary</w:t>
      </w:r>
      <w:r>
        <w:rPr>
          <w:rFonts w:ascii="Times New Roman" w:hAnsi="Times New Roman" w:cs="Times New Roman"/>
          <w:color w:val="000000" w:themeColor="text1"/>
        </w:rPr>
        <w:t>:</w:t>
      </w:r>
      <w:r w:rsidR="00204133">
        <w:rPr>
          <w:rFonts w:ascii="Times New Roman" w:hAnsi="Times New Roman" w:cs="Times New Roman"/>
          <w:color w:val="000000" w:themeColor="text1"/>
        </w:rPr>
        <w:t xml:space="preserve"> This </w:t>
      </w:r>
      <w:r w:rsidR="00B52714">
        <w:rPr>
          <w:rFonts w:ascii="Times New Roman" w:hAnsi="Times New Roman" w:cs="Times New Roman"/>
          <w:color w:val="000000" w:themeColor="text1"/>
        </w:rPr>
        <w:t xml:space="preserve">systematic review and </w:t>
      </w:r>
      <w:r w:rsidR="00DB24B1">
        <w:rPr>
          <w:rFonts w:ascii="Times New Roman" w:hAnsi="Times New Roman" w:cs="Times New Roman"/>
          <w:color w:val="000000" w:themeColor="text1"/>
        </w:rPr>
        <w:t>m</w:t>
      </w:r>
      <w:r w:rsidR="00050D98">
        <w:rPr>
          <w:rFonts w:ascii="Times New Roman" w:hAnsi="Times New Roman" w:cs="Times New Roman"/>
          <w:color w:val="000000" w:themeColor="text1"/>
        </w:rPr>
        <w:t>eta-</w:t>
      </w:r>
      <w:r w:rsidR="00DB24B1">
        <w:rPr>
          <w:rFonts w:ascii="Times New Roman" w:hAnsi="Times New Roman" w:cs="Times New Roman"/>
          <w:color w:val="000000" w:themeColor="text1"/>
        </w:rPr>
        <w:t>a</w:t>
      </w:r>
      <w:r w:rsidR="00050D98">
        <w:rPr>
          <w:rFonts w:ascii="Times New Roman" w:hAnsi="Times New Roman" w:cs="Times New Roman"/>
          <w:color w:val="000000" w:themeColor="text1"/>
        </w:rPr>
        <w:t>nalysis</w:t>
      </w:r>
      <w:r w:rsidR="00204133">
        <w:rPr>
          <w:rFonts w:ascii="Times New Roman" w:hAnsi="Times New Roman" w:cs="Times New Roman"/>
          <w:color w:val="000000" w:themeColor="text1"/>
        </w:rPr>
        <w:t xml:space="preserve"> has </w:t>
      </w:r>
      <w:r w:rsidR="00050D98">
        <w:rPr>
          <w:rFonts w:ascii="Times New Roman" w:hAnsi="Times New Roman" w:cs="Times New Roman"/>
          <w:color w:val="000000" w:themeColor="text1"/>
        </w:rPr>
        <w:t xml:space="preserve">a </w:t>
      </w:r>
      <w:r w:rsidR="00F96BC5">
        <w:rPr>
          <w:rFonts w:ascii="Times New Roman" w:hAnsi="Times New Roman" w:cs="Times New Roman"/>
          <w:color w:val="000000" w:themeColor="text1"/>
        </w:rPr>
        <w:t>low-risk</w:t>
      </w:r>
      <w:r w:rsidR="00204133">
        <w:rPr>
          <w:rFonts w:ascii="Times New Roman" w:hAnsi="Times New Roman" w:cs="Times New Roman"/>
          <w:color w:val="000000" w:themeColor="text1"/>
        </w:rPr>
        <w:t xml:space="preserve"> bias</w:t>
      </w:r>
      <w:r w:rsidR="00F96BC5">
        <w:rPr>
          <w:rFonts w:ascii="Times New Roman" w:hAnsi="Times New Roman" w:cs="Times New Roman"/>
          <w:color w:val="000000" w:themeColor="text1"/>
        </w:rPr>
        <w:t>.</w:t>
      </w:r>
      <w:r w:rsidR="00204133">
        <w:rPr>
          <w:rFonts w:ascii="Times New Roman" w:hAnsi="Times New Roman" w:cs="Times New Roman"/>
          <w:color w:val="000000" w:themeColor="text1"/>
        </w:rPr>
        <w:t xml:space="preserve"> The use of </w:t>
      </w:r>
      <w:r w:rsidR="00050D98">
        <w:rPr>
          <w:rFonts w:ascii="Times New Roman" w:hAnsi="Times New Roman" w:cs="Times New Roman"/>
          <w:color w:val="000000" w:themeColor="text1"/>
        </w:rPr>
        <w:t>individual participant data (IPD) meta-analysis</w:t>
      </w:r>
      <w:r w:rsidR="00F96BC5">
        <w:rPr>
          <w:rFonts w:ascii="Times New Roman" w:hAnsi="Times New Roman" w:cs="Times New Roman"/>
          <w:color w:val="000000" w:themeColor="text1"/>
        </w:rPr>
        <w:t xml:space="preserve"> made the selection of the randomized controlled trials more rigorous and </w:t>
      </w:r>
      <w:r w:rsidR="00DB24B1">
        <w:rPr>
          <w:rFonts w:ascii="Times New Roman" w:hAnsi="Times New Roman" w:cs="Times New Roman"/>
          <w:color w:val="000000" w:themeColor="text1"/>
        </w:rPr>
        <w:t xml:space="preserve">allowed for </w:t>
      </w:r>
      <w:r w:rsidR="00F96BC5">
        <w:rPr>
          <w:rFonts w:ascii="Times New Roman" w:hAnsi="Times New Roman" w:cs="Times New Roman"/>
          <w:color w:val="000000" w:themeColor="text1"/>
        </w:rPr>
        <w:t xml:space="preserve">a more </w:t>
      </w:r>
      <w:r w:rsidR="00D42E4E">
        <w:rPr>
          <w:rFonts w:ascii="Times New Roman" w:hAnsi="Times New Roman" w:cs="Times New Roman"/>
          <w:color w:val="000000" w:themeColor="text1"/>
        </w:rPr>
        <w:t>accurate</w:t>
      </w:r>
      <w:r w:rsidR="00F96BC5">
        <w:rPr>
          <w:rFonts w:ascii="Times New Roman" w:hAnsi="Times New Roman" w:cs="Times New Roman"/>
          <w:color w:val="000000" w:themeColor="text1"/>
        </w:rPr>
        <w:t xml:space="preserve"> </w:t>
      </w:r>
      <w:r w:rsidR="00DB24B1">
        <w:rPr>
          <w:rFonts w:ascii="Times New Roman" w:hAnsi="Times New Roman" w:cs="Times New Roman"/>
          <w:color w:val="000000" w:themeColor="text1"/>
        </w:rPr>
        <w:t xml:space="preserve">estimate </w:t>
      </w:r>
      <w:r w:rsidR="00E22B98">
        <w:rPr>
          <w:rFonts w:ascii="Times New Roman" w:hAnsi="Times New Roman" w:cs="Times New Roman"/>
          <w:color w:val="000000" w:themeColor="text1"/>
        </w:rPr>
        <w:t>of the</w:t>
      </w:r>
      <w:r w:rsidR="00DB24B1">
        <w:rPr>
          <w:rFonts w:ascii="Times New Roman" w:hAnsi="Times New Roman" w:cs="Times New Roman"/>
          <w:color w:val="000000" w:themeColor="text1"/>
        </w:rPr>
        <w:t xml:space="preserve"> </w:t>
      </w:r>
      <w:r w:rsidR="00F96BC5">
        <w:rPr>
          <w:rFonts w:ascii="Times New Roman" w:hAnsi="Times New Roman" w:cs="Times New Roman"/>
          <w:color w:val="000000" w:themeColor="text1"/>
        </w:rPr>
        <w:t xml:space="preserve">treatment </w:t>
      </w:r>
      <w:r w:rsidR="00DB24B1">
        <w:rPr>
          <w:rFonts w:ascii="Times New Roman" w:hAnsi="Times New Roman" w:cs="Times New Roman"/>
          <w:color w:val="000000" w:themeColor="text1"/>
        </w:rPr>
        <w:t>effect</w:t>
      </w:r>
      <w:r w:rsidR="00F96BC5">
        <w:rPr>
          <w:rFonts w:ascii="Times New Roman" w:hAnsi="Times New Roman" w:cs="Times New Roman"/>
          <w:color w:val="000000" w:themeColor="text1"/>
        </w:rPr>
        <w:t>.</w:t>
      </w:r>
      <w:r w:rsidR="00DB24B1">
        <w:rPr>
          <w:rFonts w:ascii="Times New Roman" w:hAnsi="Times New Roman" w:cs="Times New Roman"/>
          <w:color w:val="000000" w:themeColor="text1"/>
        </w:rPr>
        <w:t xml:space="preserve"> This meta-analysis once again displays evidence that SMT is effective in treatment </w:t>
      </w:r>
      <w:r w:rsidR="00853F2C">
        <w:rPr>
          <w:rFonts w:ascii="Times New Roman" w:hAnsi="Times New Roman" w:cs="Times New Roman"/>
          <w:color w:val="000000" w:themeColor="text1"/>
        </w:rPr>
        <w:t xml:space="preserve">of </w:t>
      </w:r>
      <w:r w:rsidR="00DB24B1">
        <w:rPr>
          <w:rFonts w:ascii="Times New Roman" w:hAnsi="Times New Roman" w:cs="Times New Roman"/>
          <w:color w:val="000000" w:themeColor="text1"/>
        </w:rPr>
        <w:t>chronic LBP.</w:t>
      </w:r>
    </w:p>
    <w:sectPr w:rsidR="00400C0E" w:rsidRPr="0040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3568"/>
    <w:multiLevelType w:val="hybridMultilevel"/>
    <w:tmpl w:val="0642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07BC4"/>
    <w:multiLevelType w:val="hybridMultilevel"/>
    <w:tmpl w:val="A24C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8"/>
    <w:rsid w:val="00002AE5"/>
    <w:rsid w:val="0000728A"/>
    <w:rsid w:val="00050D98"/>
    <w:rsid w:val="000524FD"/>
    <w:rsid w:val="000A3CEF"/>
    <w:rsid w:val="000B2302"/>
    <w:rsid w:val="000C31D9"/>
    <w:rsid w:val="00204133"/>
    <w:rsid w:val="003E5970"/>
    <w:rsid w:val="00400C0E"/>
    <w:rsid w:val="0056494B"/>
    <w:rsid w:val="00580C38"/>
    <w:rsid w:val="006A15D3"/>
    <w:rsid w:val="00702ED4"/>
    <w:rsid w:val="00853F2C"/>
    <w:rsid w:val="00864EA3"/>
    <w:rsid w:val="00877844"/>
    <w:rsid w:val="009020E4"/>
    <w:rsid w:val="00912C27"/>
    <w:rsid w:val="00A17BD5"/>
    <w:rsid w:val="00A21895"/>
    <w:rsid w:val="00AA7148"/>
    <w:rsid w:val="00AB2C0B"/>
    <w:rsid w:val="00AB6DED"/>
    <w:rsid w:val="00AC0B66"/>
    <w:rsid w:val="00AD596A"/>
    <w:rsid w:val="00AE4461"/>
    <w:rsid w:val="00AF2B49"/>
    <w:rsid w:val="00B52714"/>
    <w:rsid w:val="00BA5E94"/>
    <w:rsid w:val="00C35263"/>
    <w:rsid w:val="00C44BDD"/>
    <w:rsid w:val="00C552A7"/>
    <w:rsid w:val="00D42E4E"/>
    <w:rsid w:val="00DB24B1"/>
    <w:rsid w:val="00DB7EFC"/>
    <w:rsid w:val="00E22B98"/>
    <w:rsid w:val="00ED0E5A"/>
    <w:rsid w:val="00EE5587"/>
    <w:rsid w:val="00F46FC8"/>
    <w:rsid w:val="00F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3FEB9"/>
  <w15:chartTrackingRefBased/>
  <w15:docId w15:val="{311BFA29-C768-214C-9FB0-8DEF275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C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AB2C0B"/>
  </w:style>
  <w:style w:type="character" w:styleId="Hyperlink">
    <w:name w:val="Hyperlink"/>
    <w:basedOn w:val="DefaultParagraphFont"/>
    <w:uiPriority w:val="99"/>
    <w:semiHidden/>
    <w:unhideWhenUsed/>
    <w:rsid w:val="00A17B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1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84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34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3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4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6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5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7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physio.2021.03.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Dr Chad Cook, Ph.D.</cp:lastModifiedBy>
  <cp:revision>2</cp:revision>
  <dcterms:created xsi:type="dcterms:W3CDTF">2022-05-27T19:40:00Z</dcterms:created>
  <dcterms:modified xsi:type="dcterms:W3CDTF">2022-05-27T19:40:00Z</dcterms:modified>
</cp:coreProperties>
</file>