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2" w:rsidRPr="00660F94" w:rsidRDefault="00C80159" w:rsidP="00660F94">
      <w:pPr>
        <w:jc w:val="center"/>
        <w:rPr>
          <w:b/>
        </w:rPr>
      </w:pPr>
      <w:bookmarkStart w:id="0" w:name="_GoBack"/>
      <w:r w:rsidRPr="00660F94">
        <w:rPr>
          <w:b/>
        </w:rPr>
        <w:t>The Church Year in Jerusalem, Early 5</w:t>
      </w:r>
      <w:r w:rsidRPr="00660F94">
        <w:rPr>
          <w:b/>
          <w:vertAlign w:val="superscript"/>
        </w:rPr>
        <w:t>th</w:t>
      </w:r>
      <w:r w:rsidRPr="00660F94">
        <w:rPr>
          <w:b/>
        </w:rPr>
        <w:t xml:space="preserve"> Century</w:t>
      </w:r>
    </w:p>
    <w:bookmarkEnd w:id="0"/>
    <w:p w:rsidR="00C80159" w:rsidRDefault="00C80159" w:rsidP="00660F94">
      <w:pPr>
        <w:pStyle w:val="ListParagraph"/>
        <w:numPr>
          <w:ilvl w:val="0"/>
          <w:numId w:val="1"/>
        </w:numPr>
      </w:pPr>
      <w:r>
        <w:t>Vigil for Epiphany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Epiphany (January 6)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Daily services in the week after Epiphany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Peter and Absalom (Jan. 11)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Saint Anthony, Hermit (Jan. 17)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Great King Theodosius (Jan. 19)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fortieth day of the Nativity of our Lord Jesus Christ (Feb. 14)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forty Saints (March 9)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Cyril, Bishop of Jerusalem (March 18)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John, Bishop of Jerusalem (March 29)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Midweek services during Lent:  1</w:t>
      </w:r>
      <w:r w:rsidRPr="00660F94">
        <w:rPr>
          <w:vertAlign w:val="superscript"/>
        </w:rPr>
        <w:t>st</w:t>
      </w:r>
      <w:r>
        <w:t xml:space="preserve"> week (Wednesday, Friday); 2</w:t>
      </w:r>
      <w:r w:rsidRPr="00660F94">
        <w:rPr>
          <w:vertAlign w:val="superscript"/>
        </w:rPr>
        <w:t>nd</w:t>
      </w:r>
      <w:r>
        <w:t xml:space="preserve"> week (M-F); 3</w:t>
      </w:r>
      <w:r w:rsidRPr="00660F94">
        <w:rPr>
          <w:vertAlign w:val="superscript"/>
        </w:rPr>
        <w:t>rd</w:t>
      </w:r>
      <w:r>
        <w:t xml:space="preserve"> week (W, F); 4</w:t>
      </w:r>
      <w:r w:rsidRPr="00660F94">
        <w:rPr>
          <w:vertAlign w:val="superscript"/>
        </w:rPr>
        <w:t>th</w:t>
      </w:r>
      <w:r>
        <w:t xml:space="preserve"> week (W, F), 5</w:t>
      </w:r>
      <w:r w:rsidRPr="00660F94">
        <w:rPr>
          <w:vertAlign w:val="superscript"/>
        </w:rPr>
        <w:t>th</w:t>
      </w:r>
      <w:r>
        <w:t xml:space="preserve"> week (W, F); 6</w:t>
      </w:r>
      <w:r w:rsidRPr="00660F94">
        <w:rPr>
          <w:vertAlign w:val="superscript"/>
        </w:rPr>
        <w:t>th</w:t>
      </w:r>
      <w:r>
        <w:t xml:space="preserve"> week (W, F, Sat); Palm Sunday, Holy Week (M, T, W, ThX6, FX3, S morning and S vigil past midnight on Easter)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Easter morning X2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Easter week (M-Sunday X2)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Prophet Jeremiah (May 1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appearing of the Holy Cross in the sky (May 7)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infants killed by Herod (May 9)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Emperor Constantine (May 22)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Ascension of Christ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Pentecost X4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Deposition of the Prophet Zechariah (June 10)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Prophet Elisha (June 14)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Ark of the Covenant (July 2)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Deposition of the Prophet Isaiah (July 6)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Maccabees (August 1)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 xml:space="preserve">Commemoration of Mary, the </w:t>
      </w:r>
      <w:proofErr w:type="spellStart"/>
      <w:r>
        <w:t>Theotokos</w:t>
      </w:r>
      <w:proofErr w:type="spellEnd"/>
      <w:r>
        <w:t xml:space="preserve"> (August 15)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the Apostle Thomas and of other saints (August 23)</w:t>
      </w:r>
    </w:p>
    <w:p w:rsidR="00C80159" w:rsidRDefault="00C80159" w:rsidP="00660F94">
      <w:pPr>
        <w:pStyle w:val="ListParagraph"/>
        <w:numPr>
          <w:ilvl w:val="0"/>
          <w:numId w:val="1"/>
        </w:numPr>
      </w:pPr>
      <w:r>
        <w:t>Commemoration of John the Baptizer (August 29)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Dedication of the Holy Places of Jerusalem (Sept. 13)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2</w:t>
      </w:r>
      <w:r w:rsidRPr="00660F94">
        <w:rPr>
          <w:vertAlign w:val="superscript"/>
        </w:rPr>
        <w:t>nd</w:t>
      </w:r>
      <w:r>
        <w:t xml:space="preserve"> day after the Dedication of the Holy Places of Jerusalem (Sept. 15)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the Apostle Phillip (Nov. 15)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the Apostle Andrew (Nov. 30)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James and of David (Dec. 25)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Saint Stephen (Dec. 27)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Paul and of Peter, Apostles (Dec. 28)</w:t>
      </w:r>
    </w:p>
    <w:p w:rsidR="00153691" w:rsidRDefault="00153691" w:rsidP="00660F94">
      <w:pPr>
        <w:pStyle w:val="ListParagraph"/>
        <w:numPr>
          <w:ilvl w:val="0"/>
          <w:numId w:val="1"/>
        </w:numPr>
      </w:pPr>
      <w:r>
        <w:t>Commemoration of the Apostle James and of John the Evangelist (Dec. 29)</w:t>
      </w:r>
    </w:p>
    <w:sectPr w:rsidR="0015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3F2"/>
    <w:multiLevelType w:val="hybridMultilevel"/>
    <w:tmpl w:val="33E6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9"/>
    <w:rsid w:val="00153691"/>
    <w:rsid w:val="00660F94"/>
    <w:rsid w:val="00C56FC2"/>
    <w:rsid w:val="00C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Ruth</dc:creator>
  <cp:lastModifiedBy>Lester Ruth</cp:lastModifiedBy>
  <cp:revision>3</cp:revision>
  <dcterms:created xsi:type="dcterms:W3CDTF">2014-03-10T16:21:00Z</dcterms:created>
  <dcterms:modified xsi:type="dcterms:W3CDTF">2014-03-10T16:34:00Z</dcterms:modified>
</cp:coreProperties>
</file>