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6468"/>
        <w:gridCol w:w="719"/>
        <w:gridCol w:w="719"/>
        <w:gridCol w:w="6464"/>
      </w:tblGrid>
      <w:tr w:rsidR="000D7257" w:rsidRPr="003175A8" w14:paraId="71300529" w14:textId="77777777" w:rsidTr="00366A14">
        <w:trPr>
          <w:trHeight w:hRule="exact" w:val="10080"/>
        </w:trPr>
        <w:tc>
          <w:tcPr>
            <w:tcW w:w="6480" w:type="dxa"/>
            <w:tcBorders>
              <w:top w:val="single" w:sz="12" w:space="0" w:color="auto"/>
              <w:left w:val="single" w:sz="12" w:space="0" w:color="auto"/>
              <w:bottom w:val="single" w:sz="12" w:space="0" w:color="auto"/>
              <w:right w:val="single" w:sz="12" w:space="0" w:color="auto"/>
            </w:tcBorders>
          </w:tcPr>
          <w:p w14:paraId="71AC81A2" w14:textId="77777777" w:rsidR="00784419" w:rsidRPr="003175A8" w:rsidRDefault="00784419" w:rsidP="00366A14">
            <w:pPr>
              <w:pStyle w:val="ListBullet"/>
              <w:numPr>
                <w:ilvl w:val="0"/>
                <w:numId w:val="0"/>
              </w:numPr>
              <w:spacing w:line="276" w:lineRule="auto"/>
              <w:ind w:left="360" w:hanging="360"/>
              <w:rPr>
                <w:color w:val="auto"/>
                <w:sz w:val="20"/>
                <w:szCs w:val="20"/>
              </w:rPr>
            </w:pPr>
          </w:p>
          <w:p w14:paraId="57F5E7C2" w14:textId="77777777" w:rsidR="003175A8" w:rsidRPr="003175A8" w:rsidRDefault="001A296D" w:rsidP="003175A8">
            <w:pPr>
              <w:pStyle w:val="ListBullet"/>
              <w:numPr>
                <w:ilvl w:val="0"/>
                <w:numId w:val="0"/>
              </w:numPr>
              <w:spacing w:line="276" w:lineRule="auto"/>
              <w:jc w:val="center"/>
              <w:rPr>
                <w:b/>
                <w:color w:val="000000" w:themeColor="text1"/>
                <w:sz w:val="22"/>
                <w:szCs w:val="22"/>
              </w:rPr>
            </w:pPr>
            <w:r w:rsidRPr="003175A8">
              <w:rPr>
                <w:b/>
                <w:color w:val="000000" w:themeColor="text1"/>
                <w:sz w:val="22"/>
                <w:szCs w:val="22"/>
              </w:rPr>
              <w:t>Art</w:t>
            </w:r>
            <w:r w:rsidR="003175A8" w:rsidRPr="003175A8">
              <w:rPr>
                <w:b/>
                <w:color w:val="000000" w:themeColor="text1"/>
                <w:sz w:val="22"/>
                <w:szCs w:val="22"/>
              </w:rPr>
              <w:t xml:space="preserve"> Statement</w:t>
            </w:r>
          </w:p>
          <w:p w14:paraId="01F6136D" w14:textId="56CF923F" w:rsidR="00CC2217" w:rsidRDefault="005B4773" w:rsidP="003175A8">
            <w:pPr>
              <w:pStyle w:val="ListBullet"/>
              <w:numPr>
                <w:ilvl w:val="0"/>
                <w:numId w:val="0"/>
              </w:numPr>
              <w:spacing w:line="276" w:lineRule="auto"/>
              <w:jc w:val="center"/>
              <w:rPr>
                <w:rFonts w:cs="Arial"/>
                <w:color w:val="000000" w:themeColor="text1"/>
                <w:sz w:val="20"/>
                <w:szCs w:val="20"/>
              </w:rPr>
            </w:pPr>
            <w:r>
              <w:rPr>
                <w:rFonts w:cs="Arial"/>
                <w:color w:val="000000" w:themeColor="text1"/>
                <w:sz w:val="20"/>
                <w:szCs w:val="20"/>
              </w:rPr>
              <w:t xml:space="preserve">Over the past three decades, southern churches have been </w:t>
            </w:r>
            <w:r w:rsidR="003175A8" w:rsidRPr="003175A8">
              <w:rPr>
                <w:rFonts w:cs="Arial"/>
                <w:color w:val="000000" w:themeColor="text1"/>
                <w:sz w:val="20"/>
                <w:szCs w:val="20"/>
              </w:rPr>
              <w:t xml:space="preserve">places of prejudice and fear for HIV+ people. This piece imagines what a service would look like if HIV+ and non-HIV+ Christians came together </w:t>
            </w:r>
            <w:r>
              <w:rPr>
                <w:rFonts w:cs="Arial"/>
                <w:color w:val="000000" w:themeColor="text1"/>
                <w:sz w:val="20"/>
                <w:szCs w:val="20"/>
              </w:rPr>
              <w:t>to</w:t>
            </w:r>
            <w:r w:rsidR="003175A8" w:rsidRPr="003175A8">
              <w:rPr>
                <w:rFonts w:cs="Arial"/>
                <w:color w:val="000000" w:themeColor="text1"/>
                <w:sz w:val="20"/>
                <w:szCs w:val="20"/>
              </w:rPr>
              <w:t xml:space="preserve"> address HIV/AIDs and amend the wrongs of years past, calling upon different elements from the Methodist, Baptist, and Presbyterian traditions. We borrow from the tradition of the reconciliation service; these services are generally performed during the Lenten season for members of the Church to repent and be reconciled to God. We bring together four voices--two pastors and two HIV positive people--interspersing their words to create a message of reconciliation between the church and those with HIV/AIDS. We hope this piece sparks a dialogue about the role of religion and HIV/AIDS in the South, from the past, to the present, and into the future.</w:t>
            </w:r>
          </w:p>
          <w:p w14:paraId="207123D5" w14:textId="77777777" w:rsidR="003175A8" w:rsidRPr="003175A8" w:rsidRDefault="003175A8" w:rsidP="003175A8">
            <w:pPr>
              <w:pStyle w:val="ListBullet"/>
              <w:numPr>
                <w:ilvl w:val="0"/>
                <w:numId w:val="0"/>
              </w:numPr>
              <w:spacing w:line="276" w:lineRule="auto"/>
              <w:jc w:val="center"/>
              <w:rPr>
                <w:b/>
                <w:color w:val="000000" w:themeColor="text1"/>
                <w:sz w:val="20"/>
                <w:szCs w:val="20"/>
              </w:rPr>
            </w:pPr>
          </w:p>
          <w:p w14:paraId="268252EB" w14:textId="77777777" w:rsidR="00366A14" w:rsidRPr="003175A8" w:rsidRDefault="00366A14" w:rsidP="00366A14">
            <w:pPr>
              <w:pStyle w:val="ListBullet"/>
              <w:numPr>
                <w:ilvl w:val="0"/>
                <w:numId w:val="0"/>
              </w:numPr>
              <w:spacing w:line="276" w:lineRule="auto"/>
              <w:ind w:left="360" w:hanging="360"/>
              <w:jc w:val="center"/>
              <w:rPr>
                <w:b/>
                <w:color w:val="auto"/>
                <w:sz w:val="22"/>
                <w:szCs w:val="22"/>
              </w:rPr>
            </w:pPr>
            <w:r w:rsidRPr="003175A8">
              <w:rPr>
                <w:b/>
                <w:color w:val="auto"/>
                <w:sz w:val="22"/>
                <w:szCs w:val="22"/>
              </w:rPr>
              <w:t>Interpretation of the AIDs Cross</w:t>
            </w:r>
          </w:p>
          <w:p w14:paraId="229E0730" w14:textId="466289DB" w:rsidR="00366A14" w:rsidRPr="003175A8" w:rsidRDefault="00366A14" w:rsidP="00366A14">
            <w:pPr>
              <w:pStyle w:val="ListBullet"/>
              <w:numPr>
                <w:ilvl w:val="0"/>
                <w:numId w:val="0"/>
              </w:numPr>
              <w:spacing w:line="276" w:lineRule="auto"/>
              <w:ind w:left="360" w:hanging="360"/>
              <w:jc w:val="center"/>
              <w:rPr>
                <w:rFonts w:eastAsia="Times New Roman" w:cs="Helvetica"/>
                <w:color w:val="auto"/>
                <w:sz w:val="20"/>
                <w:szCs w:val="20"/>
                <w:lang w:eastAsia="en-US"/>
              </w:rPr>
            </w:pPr>
            <w:r w:rsidRPr="003175A8">
              <w:rPr>
                <w:color w:val="auto"/>
                <w:sz w:val="20"/>
                <w:szCs w:val="20"/>
              </w:rPr>
              <w:t>The AIDs cross is an adorned cross that provides an additional message. The color red symbolizes both AIDs and the blood of Jesus Christ, shed on the cross for our sins.</w:t>
            </w:r>
            <w:r w:rsidRPr="003175A8">
              <w:rPr>
                <w:rFonts w:cs="Helvetica"/>
                <w:color w:val="auto"/>
                <w:sz w:val="20"/>
                <w:szCs w:val="20"/>
              </w:rPr>
              <w:t xml:space="preserve"> </w:t>
            </w:r>
            <w:r w:rsidRPr="003175A8">
              <w:rPr>
                <w:rFonts w:eastAsia="Times New Roman" w:cs="Helvetica"/>
                <w:color w:val="auto"/>
                <w:sz w:val="20"/>
                <w:szCs w:val="20"/>
                <w:lang w:eastAsia="en-US"/>
              </w:rPr>
              <w:t>In the 80s and 90s, some Christians acquired the naivety of biblical times, when folk shunned lepers and victims of the plague. They felt that HIV/AIDS was God's punishment for drug users and homosexuals. Ignorance breeds fear. Fear is a powerful motivator but a terrible adviser. We now know that HIV does not discriminate. The AIDs cross represents our prayer for the elimination of stigma, expression of support, and creation of dialogue within the church about HIV/AIDs. We seek to love HIV+ people within and without the Church and to be a powerful source of change in the world.</w:t>
            </w:r>
          </w:p>
          <w:p w14:paraId="02A978F4" w14:textId="3040DE41" w:rsidR="00366A14" w:rsidRPr="003175A8" w:rsidRDefault="00366A14" w:rsidP="00366A14">
            <w:pPr>
              <w:pStyle w:val="ListBullet"/>
              <w:numPr>
                <w:ilvl w:val="0"/>
                <w:numId w:val="0"/>
              </w:numPr>
              <w:spacing w:line="276" w:lineRule="auto"/>
              <w:ind w:left="360" w:hanging="360"/>
              <w:jc w:val="center"/>
              <w:rPr>
                <w:b/>
                <w:color w:val="auto"/>
                <w:sz w:val="20"/>
                <w:szCs w:val="20"/>
              </w:rPr>
            </w:pPr>
          </w:p>
          <w:p w14:paraId="5853DB8B"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241A3E04" w14:textId="2930674D" w:rsidR="00784419" w:rsidRPr="003175A8" w:rsidRDefault="00784419" w:rsidP="00784419">
            <w:pPr>
              <w:pStyle w:val="ListBullet"/>
              <w:numPr>
                <w:ilvl w:val="0"/>
                <w:numId w:val="0"/>
              </w:numPr>
              <w:spacing w:line="276" w:lineRule="auto"/>
              <w:ind w:left="360" w:hanging="360"/>
              <w:rPr>
                <w:color w:val="auto"/>
                <w:sz w:val="20"/>
                <w:szCs w:val="20"/>
              </w:rPr>
            </w:pPr>
          </w:p>
          <w:p w14:paraId="1DC9D3C1"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62CD64B5"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7C9D6C89"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3E59BC7B"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13A08624" w14:textId="77777777" w:rsidR="00784419" w:rsidRPr="003175A8" w:rsidRDefault="00784419" w:rsidP="00784419">
            <w:pPr>
              <w:pStyle w:val="ListBullet"/>
              <w:numPr>
                <w:ilvl w:val="0"/>
                <w:numId w:val="0"/>
              </w:numPr>
              <w:spacing w:line="276" w:lineRule="auto"/>
              <w:ind w:left="360" w:hanging="360"/>
              <w:rPr>
                <w:color w:val="auto"/>
                <w:sz w:val="20"/>
                <w:szCs w:val="20"/>
              </w:rPr>
            </w:pPr>
          </w:p>
          <w:p w14:paraId="658EAB49" w14:textId="77777777" w:rsidR="00784419" w:rsidRPr="003175A8" w:rsidRDefault="00784419" w:rsidP="00366A14">
            <w:pPr>
              <w:jc w:val="center"/>
              <w:rPr>
                <w:color w:val="auto"/>
                <w:sz w:val="20"/>
                <w:szCs w:val="20"/>
              </w:rPr>
            </w:pPr>
          </w:p>
        </w:tc>
        <w:tc>
          <w:tcPr>
            <w:tcW w:w="720" w:type="dxa"/>
            <w:tcBorders>
              <w:top w:val="nil"/>
              <w:left w:val="single" w:sz="12" w:space="0" w:color="auto"/>
              <w:bottom w:val="nil"/>
              <w:right w:val="nil"/>
            </w:tcBorders>
          </w:tcPr>
          <w:p w14:paraId="2D4DF340" w14:textId="77777777" w:rsidR="00CC2217" w:rsidRPr="003175A8" w:rsidRDefault="00CC2217">
            <w:pPr>
              <w:spacing w:line="276" w:lineRule="auto"/>
              <w:rPr>
                <w:color w:val="auto"/>
                <w:sz w:val="20"/>
                <w:szCs w:val="20"/>
              </w:rPr>
            </w:pPr>
          </w:p>
        </w:tc>
        <w:tc>
          <w:tcPr>
            <w:tcW w:w="720" w:type="dxa"/>
            <w:tcBorders>
              <w:top w:val="nil"/>
              <w:left w:val="nil"/>
              <w:bottom w:val="nil"/>
              <w:right w:val="single" w:sz="12" w:space="0" w:color="auto"/>
            </w:tcBorders>
          </w:tcPr>
          <w:p w14:paraId="2279AF06" w14:textId="78693AA2" w:rsidR="00CC2217" w:rsidRPr="003175A8" w:rsidRDefault="00CC2217">
            <w:pPr>
              <w:spacing w:line="276" w:lineRule="auto"/>
              <w:rPr>
                <w:color w:val="auto"/>
                <w:sz w:val="20"/>
                <w:szCs w:val="20"/>
              </w:rPr>
            </w:pPr>
          </w:p>
        </w:tc>
        <w:tc>
          <w:tcPr>
            <w:tcW w:w="6480" w:type="dxa"/>
            <w:tcBorders>
              <w:top w:val="single" w:sz="12" w:space="0" w:color="auto"/>
              <w:left w:val="single" w:sz="12" w:space="0" w:color="auto"/>
              <w:bottom w:val="single" w:sz="12" w:space="0" w:color="auto"/>
              <w:right w:val="single" w:sz="12" w:space="0" w:color="auto"/>
            </w:tcBorders>
            <w:vAlign w:val="center"/>
          </w:tcPr>
          <w:p w14:paraId="313C4BAD" w14:textId="58B848B0" w:rsidR="00013725" w:rsidRPr="003175A8" w:rsidRDefault="007651CD" w:rsidP="003412C6">
            <w:pPr>
              <w:spacing w:line="276" w:lineRule="auto"/>
              <w:jc w:val="right"/>
              <w:rPr>
                <w:color w:val="auto"/>
                <w:sz w:val="20"/>
                <w:szCs w:val="20"/>
              </w:rPr>
            </w:pPr>
            <w:r w:rsidRPr="003175A8">
              <w:rPr>
                <w:noProof/>
                <w:color w:val="auto"/>
                <w:sz w:val="20"/>
                <w:szCs w:val="20"/>
                <w:lang w:eastAsia="en-US"/>
              </w:rPr>
              <w:drawing>
                <wp:anchor distT="0" distB="0" distL="114300" distR="114300" simplePos="0" relativeHeight="251662336" behindDoc="0" locked="0" layoutInCell="1" allowOverlap="1" wp14:anchorId="7E3CE41C" wp14:editId="46181C86">
                  <wp:simplePos x="0" y="0"/>
                  <wp:positionH relativeFrom="column">
                    <wp:posOffset>488950</wp:posOffset>
                  </wp:positionH>
                  <wp:positionV relativeFrom="paragraph">
                    <wp:posOffset>-243840</wp:posOffset>
                  </wp:positionV>
                  <wp:extent cx="3067050" cy="3305175"/>
                  <wp:effectExtent l="19050" t="19050" r="19050" b="285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DsCROSS.jpg"/>
                          <pic:cNvPicPr/>
                        </pic:nvPicPr>
                        <pic:blipFill>
                          <a:blip r:embed="rId9">
                            <a:extLst>
                              <a:ext uri="{28A0092B-C50C-407E-A947-70E740481C1C}">
                                <a14:useLocalDpi xmlns:a14="http://schemas.microsoft.com/office/drawing/2010/main" val="0"/>
                              </a:ext>
                            </a:extLst>
                          </a:blip>
                          <a:stretch>
                            <a:fillRect/>
                          </a:stretch>
                        </pic:blipFill>
                        <pic:spPr>
                          <a:xfrm>
                            <a:off x="0" y="0"/>
                            <a:ext cx="3067050" cy="330517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2552A4FC" w14:textId="77777777" w:rsidR="00013725" w:rsidRPr="003175A8" w:rsidRDefault="00013725" w:rsidP="00013725">
            <w:pPr>
              <w:rPr>
                <w:color w:val="auto"/>
                <w:sz w:val="20"/>
                <w:szCs w:val="20"/>
              </w:rPr>
            </w:pPr>
          </w:p>
          <w:p w14:paraId="2AEFF907" w14:textId="00ADB8C7" w:rsidR="00013725" w:rsidRPr="003175A8" w:rsidRDefault="00013725" w:rsidP="00013725">
            <w:pPr>
              <w:rPr>
                <w:color w:val="auto"/>
                <w:sz w:val="20"/>
                <w:szCs w:val="20"/>
              </w:rPr>
            </w:pPr>
          </w:p>
          <w:p w14:paraId="022D5EB9" w14:textId="72219C03" w:rsidR="00366A14" w:rsidRPr="003175A8" w:rsidRDefault="00366A14" w:rsidP="00013725">
            <w:pPr>
              <w:rPr>
                <w:color w:val="auto"/>
                <w:sz w:val="20"/>
                <w:szCs w:val="20"/>
              </w:rPr>
            </w:pPr>
          </w:p>
          <w:p w14:paraId="27A1CFBE" w14:textId="7D9F87B3" w:rsidR="00CC2217" w:rsidRPr="003175A8" w:rsidRDefault="008079E9" w:rsidP="00013725">
            <w:pPr>
              <w:rPr>
                <w:color w:val="auto"/>
                <w:sz w:val="20"/>
                <w:szCs w:val="20"/>
              </w:rPr>
            </w:pPr>
            <w:r w:rsidRPr="003175A8">
              <w:rPr>
                <w:noProof/>
                <w:color w:val="auto"/>
                <w:sz w:val="20"/>
                <w:szCs w:val="20"/>
                <w:lang w:eastAsia="en-US"/>
              </w:rPr>
              <mc:AlternateContent>
                <mc:Choice Requires="wps">
                  <w:drawing>
                    <wp:anchor distT="45720" distB="45720" distL="114300" distR="114300" simplePos="0" relativeHeight="251664384" behindDoc="0" locked="0" layoutInCell="1" allowOverlap="1" wp14:anchorId="15603F62" wp14:editId="7074CC4D">
                      <wp:simplePos x="0" y="0"/>
                      <wp:positionH relativeFrom="column">
                        <wp:posOffset>460375</wp:posOffset>
                      </wp:positionH>
                      <wp:positionV relativeFrom="paragraph">
                        <wp:posOffset>1844675</wp:posOffset>
                      </wp:positionV>
                      <wp:extent cx="3122930" cy="795020"/>
                      <wp:effectExtent l="0" t="0" r="2032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454" cy="795020"/>
                              </a:xfrm>
                              <a:prstGeom prst="rect">
                                <a:avLst/>
                              </a:prstGeom>
                              <a:solidFill>
                                <a:srgbClr val="FFFFFF"/>
                              </a:solidFill>
                              <a:ln w="19050">
                                <a:solidFill>
                                  <a:schemeClr val="tx1"/>
                                </a:solidFill>
                                <a:miter lim="800000"/>
                                <a:headEnd/>
                                <a:tailEnd/>
                              </a:ln>
                            </wps:spPr>
                            <wps:txbx>
                              <w:txbxContent>
                                <w:p w14:paraId="3A0D1C84" w14:textId="71E5A40B" w:rsidR="001C52C5" w:rsidRPr="001C52C5" w:rsidRDefault="003175A8" w:rsidP="001C52C5">
                                  <w:pPr>
                                    <w:spacing w:line="240" w:lineRule="auto"/>
                                    <w:jc w:val="center"/>
                                    <w:rPr>
                                      <w:color w:val="auto"/>
                                      <w:sz w:val="22"/>
                                    </w:rPr>
                                  </w:pPr>
                                  <w:r>
                                    <w:rPr>
                                      <w:color w:val="auto"/>
                                      <w:sz w:val="22"/>
                                    </w:rPr>
                                    <w:t>A Service of Reconciliation for the</w:t>
                                  </w:r>
                                  <w:r w:rsidR="00366A14" w:rsidRPr="001C52C5">
                                    <w:rPr>
                                      <w:color w:val="auto"/>
                                      <w:sz w:val="22"/>
                                    </w:rPr>
                                    <w:t xml:space="preserve"> Church</w:t>
                                  </w:r>
                                </w:p>
                                <w:p w14:paraId="3CB84AF4" w14:textId="0B5E0A17" w:rsidR="001C52C5" w:rsidRPr="001C52C5" w:rsidRDefault="001C52C5" w:rsidP="001C52C5">
                                  <w:pPr>
                                    <w:spacing w:line="240" w:lineRule="auto"/>
                                    <w:jc w:val="center"/>
                                    <w:rPr>
                                      <w:color w:val="auto"/>
                                      <w:sz w:val="22"/>
                                    </w:rPr>
                                  </w:pPr>
                                  <w:r>
                                    <w:rPr>
                                      <w:color w:val="auto"/>
                                      <w:sz w:val="22"/>
                                    </w:rPr>
                                    <w:t>October 9</w:t>
                                  </w:r>
                                  <w:r w:rsidRPr="001C52C5">
                                    <w:rPr>
                                      <w:color w:val="auto"/>
                                      <w:sz w:val="22"/>
                                      <w:vertAlign w:val="superscript"/>
                                    </w:rPr>
                                    <w:t>th</w:t>
                                  </w:r>
                                  <w:r>
                                    <w:rPr>
                                      <w:color w:val="auto"/>
                                      <w:sz w:val="22"/>
                                    </w:rPr>
                                    <w:t>,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03F62" id="_x0000_t202" coordsize="21600,21600" o:spt="202" path="m,l,21600r21600,l21600,xe">
                      <v:stroke joinstyle="miter"/>
                      <v:path gradientshapeok="t" o:connecttype="rect"/>
                    </v:shapetype>
                    <v:shape id="Text Box 2" o:spid="_x0000_s1026" type="#_x0000_t202" style="position:absolute;margin-left:36.25pt;margin-top:145.25pt;width:245.9pt;height:6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" strokecolor="black [3213]" strokeweight="1.5pt">
                      <v:textbox>
                        <w:txbxContent>
                          <w:p w14:paraId="3A0D1C84" w14:textId="71E5A40B" w:rsidR="001C52C5" w:rsidRPr="001C52C5" w:rsidRDefault="003175A8" w:rsidP="001C52C5">
                            <w:pPr>
                              <w:spacing w:line="240" w:lineRule="auto"/>
                              <w:jc w:val="center"/>
                              <w:rPr>
                                <w:color w:val="auto"/>
                                <w:sz w:val="22"/>
                              </w:rPr>
                            </w:pPr>
                            <w:r>
                              <w:rPr>
                                <w:color w:val="auto"/>
                                <w:sz w:val="22"/>
                              </w:rPr>
                              <w:t>A Service of Reconciliation for the</w:t>
                            </w:r>
                            <w:r w:rsidR="00366A14" w:rsidRPr="001C52C5">
                              <w:rPr>
                                <w:color w:val="auto"/>
                                <w:sz w:val="22"/>
                              </w:rPr>
                              <w:t xml:space="preserve"> Church</w:t>
                            </w:r>
                          </w:p>
                          <w:p w14:paraId="3CB84AF4" w14:textId="0B5E0A17" w:rsidR="001C52C5" w:rsidRPr="001C52C5" w:rsidRDefault="001C52C5" w:rsidP="001C52C5">
                            <w:pPr>
                              <w:spacing w:line="240" w:lineRule="auto"/>
                              <w:jc w:val="center"/>
                              <w:rPr>
                                <w:color w:val="auto"/>
                                <w:sz w:val="22"/>
                              </w:rPr>
                            </w:pPr>
                            <w:r>
                              <w:rPr>
                                <w:color w:val="auto"/>
                                <w:sz w:val="22"/>
                              </w:rPr>
                              <w:t>October 9</w:t>
                            </w:r>
                            <w:r w:rsidRPr="001C52C5">
                              <w:rPr>
                                <w:color w:val="auto"/>
                                <w:sz w:val="22"/>
                                <w:vertAlign w:val="superscript"/>
                              </w:rPr>
                              <w:t>th</w:t>
                            </w:r>
                            <w:r>
                              <w:rPr>
                                <w:color w:val="auto"/>
                                <w:sz w:val="22"/>
                              </w:rPr>
                              <w:t>, 2014</w:t>
                            </w:r>
                          </w:p>
                        </w:txbxContent>
                      </v:textbox>
                    </v:shape>
                  </w:pict>
                </mc:Fallback>
              </mc:AlternateContent>
            </w:r>
            <w:r w:rsidR="00366A14" w:rsidRPr="003175A8">
              <w:rPr>
                <w:noProof/>
                <w:color w:val="auto"/>
                <w:sz w:val="20"/>
                <w:szCs w:val="20"/>
                <w:lang w:eastAsia="en-US"/>
              </w:rPr>
              <mc:AlternateContent>
                <mc:Choice Requires="wps">
                  <w:drawing>
                    <wp:anchor distT="45720" distB="45720" distL="114300" distR="114300" simplePos="0" relativeHeight="251666432" behindDoc="0" locked="0" layoutInCell="1" allowOverlap="1" wp14:anchorId="27650FFB" wp14:editId="0BEFB7AC">
                      <wp:simplePos x="0" y="0"/>
                      <wp:positionH relativeFrom="column">
                        <wp:posOffset>250825</wp:posOffset>
                      </wp:positionH>
                      <wp:positionV relativeFrom="paragraph">
                        <wp:posOffset>2823210</wp:posOffset>
                      </wp:positionV>
                      <wp:extent cx="3474720" cy="1404620"/>
                      <wp:effectExtent l="0" t="0" r="11430"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solidFill>
                                <a:srgbClr val="FFFFFF"/>
                              </a:solidFill>
                              <a:ln w="19050">
                                <a:solidFill>
                                  <a:schemeClr val="tx1"/>
                                </a:solidFill>
                                <a:miter lim="800000"/>
                                <a:headEnd/>
                                <a:tailEnd/>
                              </a:ln>
                            </wps:spPr>
                            <wps:txbx>
                              <w:txbxContent>
                                <w:p w14:paraId="0113BAE6" w14:textId="021789D9" w:rsidR="00366A14" w:rsidRPr="000D7257" w:rsidRDefault="008079E9" w:rsidP="00366A14">
                                  <w:pPr>
                                    <w:jc w:val="center"/>
                                    <w:rPr>
                                      <w:color w:val="auto"/>
                                      <w:sz w:val="22"/>
                                      <w:szCs w:val="22"/>
                                    </w:rPr>
                                  </w:pPr>
                                  <w:r w:rsidRPr="000D7257">
                                    <w:rPr>
                                      <w:rStyle w:val="text"/>
                                      <w:rFonts w:ascii="Arial" w:hAnsi="Arial" w:cs="Arial"/>
                                      <w:b/>
                                      <w:bCs/>
                                      <w:color w:val="auto"/>
                                      <w:sz w:val="18"/>
                                      <w:szCs w:val="18"/>
                                      <w:shd w:val="clear" w:color="auto" w:fill="FFFFFF"/>
                                      <w:vertAlign w:val="superscript"/>
                                    </w:rPr>
                                    <w:t> “</w:t>
                                  </w:r>
                                  <w:r w:rsidRPr="000D7257">
                                    <w:rPr>
                                      <w:rStyle w:val="text"/>
                                      <w:color w:val="auto"/>
                                      <w:sz w:val="20"/>
                                      <w:szCs w:val="22"/>
                                      <w:shd w:val="clear" w:color="auto" w:fill="FFFFFF"/>
                                    </w:rPr>
                                    <w:t>Pursue peace with all men, and the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sanctification without which no one will</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see the Lord.</w:t>
                                  </w:r>
                                  <w:r w:rsidRPr="000D7257">
                                    <w:rPr>
                                      <w:rStyle w:val="apple-converted-space"/>
                                      <w:color w:val="auto"/>
                                      <w:sz w:val="20"/>
                                      <w:szCs w:val="22"/>
                                      <w:shd w:val="clear" w:color="auto" w:fill="FFFFFF"/>
                                    </w:rPr>
                                    <w:t xml:space="preserve"> </w:t>
                                  </w:r>
                                  <w:r w:rsidRPr="000D7257">
                                    <w:rPr>
                                      <w:rStyle w:val="text"/>
                                      <w:rFonts w:cs="Arial"/>
                                      <w:b/>
                                      <w:bCs/>
                                      <w:color w:val="auto"/>
                                      <w:sz w:val="20"/>
                                      <w:szCs w:val="22"/>
                                      <w:shd w:val="clear" w:color="auto" w:fill="FFFFFF"/>
                                      <w:vertAlign w:val="superscript"/>
                                    </w:rPr>
                                    <w:t> </w:t>
                                  </w:r>
                                  <w:r w:rsidRPr="000D7257">
                                    <w:rPr>
                                      <w:rStyle w:val="text"/>
                                      <w:color w:val="auto"/>
                                      <w:sz w:val="20"/>
                                      <w:szCs w:val="22"/>
                                      <w:shd w:val="clear" w:color="auto" w:fill="FFFFFF"/>
                                    </w:rPr>
                                    <w:t>See to it that no one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comes short of the grace of God; that no</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root of bitterness springing up causes trouble, and by it many be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defiled.” –Hebrews 12:14-15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650FFB" id="_x0000_s1027" type="#_x0000_t202" style="position:absolute;margin-left:19.75pt;margin-top:222.3pt;width:273.6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" strokecolor="black [3213]" strokeweight="1.5pt">
                      <v:textbox style="mso-fit-shape-to-text:t">
                        <w:txbxContent>
                          <w:p w14:paraId="0113BAE6" w14:textId="021789D9" w:rsidR="00366A14" w:rsidRPr="000D7257" w:rsidRDefault="008079E9" w:rsidP="00366A14">
                            <w:pPr>
                              <w:jc w:val="center"/>
                              <w:rPr>
                                <w:color w:val="auto"/>
                                <w:sz w:val="22"/>
                                <w:szCs w:val="22"/>
                              </w:rPr>
                            </w:pPr>
                            <w:r w:rsidRPr="000D7257">
                              <w:rPr>
                                <w:rStyle w:val="text"/>
                                <w:rFonts w:ascii="Arial" w:hAnsi="Arial" w:cs="Arial"/>
                                <w:b/>
                                <w:bCs/>
                                <w:color w:val="auto"/>
                                <w:sz w:val="18"/>
                                <w:szCs w:val="18"/>
                                <w:shd w:val="clear" w:color="auto" w:fill="FFFFFF"/>
                                <w:vertAlign w:val="superscript"/>
                              </w:rPr>
                              <w:t> “</w:t>
                            </w:r>
                            <w:r w:rsidRPr="000D7257">
                              <w:rPr>
                                <w:rStyle w:val="text"/>
                                <w:color w:val="auto"/>
                                <w:sz w:val="20"/>
                                <w:szCs w:val="22"/>
                                <w:shd w:val="clear" w:color="auto" w:fill="FFFFFF"/>
                              </w:rPr>
                              <w:t>Pursue peace with all men, and the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sanctification without which no one will</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see the Lord.</w:t>
                            </w:r>
                            <w:r w:rsidRPr="000D7257">
                              <w:rPr>
                                <w:rStyle w:val="apple-converted-space"/>
                                <w:color w:val="auto"/>
                                <w:sz w:val="20"/>
                                <w:szCs w:val="22"/>
                                <w:shd w:val="clear" w:color="auto" w:fill="FFFFFF"/>
                              </w:rPr>
                              <w:t xml:space="preserve"> </w:t>
                            </w:r>
                            <w:r w:rsidRPr="000D7257">
                              <w:rPr>
                                <w:rStyle w:val="text"/>
                                <w:rFonts w:cs="Arial"/>
                                <w:b/>
                                <w:bCs/>
                                <w:color w:val="auto"/>
                                <w:sz w:val="20"/>
                                <w:szCs w:val="22"/>
                                <w:shd w:val="clear" w:color="auto" w:fill="FFFFFF"/>
                                <w:vertAlign w:val="superscript"/>
                              </w:rPr>
                              <w:t> </w:t>
                            </w:r>
                            <w:r w:rsidRPr="000D7257">
                              <w:rPr>
                                <w:rStyle w:val="text"/>
                                <w:color w:val="auto"/>
                                <w:sz w:val="20"/>
                                <w:szCs w:val="22"/>
                                <w:shd w:val="clear" w:color="auto" w:fill="FFFFFF"/>
                              </w:rPr>
                              <w:t>See to it that no one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comes short of the grace of God; that no</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root of bitterness springing up causes trouble, and by it many be</w:t>
                            </w:r>
                            <w:r w:rsidRPr="000D7257">
                              <w:rPr>
                                <w:rStyle w:val="apple-converted-space"/>
                                <w:color w:val="auto"/>
                                <w:sz w:val="20"/>
                                <w:szCs w:val="22"/>
                                <w:shd w:val="clear" w:color="auto" w:fill="FFFFFF"/>
                              </w:rPr>
                              <w:t> </w:t>
                            </w:r>
                            <w:r w:rsidRPr="000D7257">
                              <w:rPr>
                                <w:rStyle w:val="text"/>
                                <w:color w:val="auto"/>
                                <w:sz w:val="20"/>
                                <w:szCs w:val="22"/>
                                <w:shd w:val="clear" w:color="auto" w:fill="FFFFFF"/>
                              </w:rPr>
                              <w:t>defiled.” –Hebrews 12:14-15</w:t>
                            </w:r>
                          </w:p>
                        </w:txbxContent>
                      </v:textbox>
                    </v:shape>
                  </w:pict>
                </mc:Fallback>
              </mc:AlternateContent>
            </w:r>
          </w:p>
        </w:tc>
      </w:tr>
    </w:tbl>
    <w:p w14:paraId="5A42E383" w14:textId="02FD909E" w:rsidR="00CC2217" w:rsidRPr="003175A8" w:rsidRDefault="00B02CAE">
      <w:pPr>
        <w:rPr>
          <w:color w:val="auto"/>
          <w:sz w:val="20"/>
          <w:szCs w:val="20"/>
        </w:rPr>
      </w:pPr>
      <w:r w:rsidRPr="003175A8">
        <w:rPr>
          <w:color w:val="auto"/>
          <w:sz w:val="20"/>
          <w:szCs w:val="20"/>
        </w:rPr>
        <w:br w:type="page"/>
      </w:r>
    </w:p>
    <w:tbl>
      <w:tblPr>
        <w:tblW w:w="0" w:type="auto"/>
        <w:tblLayout w:type="fixed"/>
        <w:tblLook w:val="04A0" w:firstRow="1" w:lastRow="0" w:firstColumn="1" w:lastColumn="0" w:noHBand="0" w:noVBand="1"/>
      </w:tblPr>
      <w:tblGrid>
        <w:gridCol w:w="6480"/>
        <w:gridCol w:w="720"/>
        <w:gridCol w:w="720"/>
        <w:gridCol w:w="6480"/>
      </w:tblGrid>
      <w:tr w:rsidR="000D7257" w:rsidRPr="000D7257" w14:paraId="31452CE3" w14:textId="77777777" w:rsidTr="008079E9">
        <w:trPr>
          <w:trHeight w:hRule="exact" w:val="10080"/>
        </w:trPr>
        <w:tc>
          <w:tcPr>
            <w:tcW w:w="6480" w:type="dxa"/>
            <w:tcBorders>
              <w:top w:val="single" w:sz="12" w:space="0" w:color="auto"/>
              <w:left w:val="single" w:sz="12" w:space="0" w:color="auto"/>
              <w:bottom w:val="single" w:sz="12" w:space="0" w:color="auto"/>
              <w:right w:val="single" w:sz="12" w:space="0" w:color="auto"/>
            </w:tcBorders>
          </w:tcPr>
          <w:p w14:paraId="531F0EE7" w14:textId="7BBC4092" w:rsidR="00CC2217" w:rsidRPr="000D7257" w:rsidRDefault="00CC2217">
            <w:pPr>
              <w:pStyle w:val="Heading1"/>
              <w:rPr>
                <w:color w:val="auto"/>
                <w:sz w:val="22"/>
                <w:szCs w:val="22"/>
              </w:rPr>
            </w:pPr>
          </w:p>
          <w:p w14:paraId="0DA3D2DA" w14:textId="5F9C74EB" w:rsidR="001A296D" w:rsidRPr="005B4773" w:rsidRDefault="001A296D" w:rsidP="001A296D">
            <w:pPr>
              <w:pStyle w:val="Heading2"/>
              <w:jc w:val="center"/>
              <w:rPr>
                <w:color w:val="auto"/>
              </w:rPr>
            </w:pPr>
            <w:r w:rsidRPr="005B4773">
              <w:rPr>
                <w:color w:val="auto"/>
              </w:rPr>
              <w:t>A Service of Reconciliation for the Church</w:t>
            </w:r>
          </w:p>
          <w:p w14:paraId="6125277D" w14:textId="5B9A3421" w:rsidR="001A296D" w:rsidRDefault="001A296D" w:rsidP="001A296D">
            <w:pPr>
              <w:jc w:val="center"/>
              <w:rPr>
                <w:color w:val="auto"/>
                <w:sz w:val="22"/>
                <w:szCs w:val="22"/>
              </w:rPr>
            </w:pPr>
            <w:r w:rsidRPr="005B4773">
              <w:rPr>
                <w:color w:val="auto"/>
                <w:sz w:val="22"/>
                <w:szCs w:val="22"/>
              </w:rPr>
              <w:t>This Church is a community of people seeking to be more human, knowing that we are created in the image of God.</w:t>
            </w:r>
          </w:p>
          <w:p w14:paraId="39B7A288" w14:textId="495062E0" w:rsidR="005B4773" w:rsidRPr="005B4773" w:rsidRDefault="005B4773" w:rsidP="005B4773">
            <w:pPr>
              <w:jc w:val="center"/>
              <w:rPr>
                <w:color w:val="auto"/>
              </w:rPr>
            </w:pPr>
            <w:r w:rsidRPr="005B4773">
              <w:rPr>
                <w:color w:val="auto"/>
              </w:rPr>
              <w:t>October 9</w:t>
            </w:r>
            <w:r w:rsidRPr="005B4773">
              <w:rPr>
                <w:color w:val="auto"/>
                <w:vertAlign w:val="superscript"/>
              </w:rPr>
              <w:t>th</w:t>
            </w:r>
            <w:r w:rsidRPr="005B4773">
              <w:rPr>
                <w:color w:val="auto"/>
              </w:rPr>
              <w:t>, 2014</w:t>
            </w:r>
          </w:p>
          <w:p w14:paraId="698B867D" w14:textId="0AA041BB" w:rsidR="00CC2217" w:rsidRPr="005B4773" w:rsidRDefault="001A296D">
            <w:pPr>
              <w:pStyle w:val="Heading2"/>
              <w:rPr>
                <w:color w:val="auto"/>
              </w:rPr>
            </w:pPr>
            <w:r w:rsidRPr="005B4773">
              <w:rPr>
                <w:color w:val="auto"/>
              </w:rPr>
              <w:t>Song</w:t>
            </w:r>
            <w:r w:rsidR="008079E9" w:rsidRPr="005B4773">
              <w:rPr>
                <w:color w:val="auto"/>
              </w:rPr>
              <w:t xml:space="preserve"> of Adoration</w:t>
            </w:r>
            <w:r w:rsidRPr="005B4773">
              <w:rPr>
                <w:color w:val="auto"/>
              </w:rPr>
              <w:t>*</w:t>
            </w:r>
          </w:p>
          <w:p w14:paraId="011EF4CE" w14:textId="2066BB82" w:rsidR="00CC2217" w:rsidRPr="000D7257" w:rsidRDefault="001A296D">
            <w:pPr>
              <w:pStyle w:val="Names"/>
              <w:rPr>
                <w:color w:val="auto"/>
              </w:rPr>
            </w:pPr>
            <w:r w:rsidRPr="000D7257">
              <w:rPr>
                <w:rStyle w:val="Strong"/>
                <w:color w:val="auto"/>
              </w:rPr>
              <w:t xml:space="preserve">      How Great Thou Art</w:t>
            </w:r>
          </w:p>
          <w:p w14:paraId="379A7D4A" w14:textId="5745015B" w:rsidR="00BF3402" w:rsidRPr="000D7257" w:rsidRDefault="001A296D" w:rsidP="001A296D">
            <w:pPr>
              <w:pStyle w:val="Heading2"/>
              <w:rPr>
                <w:color w:val="auto"/>
              </w:rPr>
            </w:pPr>
            <w:r w:rsidRPr="000D7257">
              <w:rPr>
                <w:color w:val="auto"/>
              </w:rPr>
              <w:t>Invocation*</w:t>
            </w:r>
          </w:p>
          <w:p w14:paraId="346B14EF" w14:textId="383A0CD3" w:rsidR="00CC2217" w:rsidRPr="000D7257" w:rsidRDefault="001A296D">
            <w:pPr>
              <w:pStyle w:val="Heading2"/>
              <w:rPr>
                <w:i/>
                <w:color w:val="auto"/>
              </w:rPr>
            </w:pPr>
            <w:r w:rsidRPr="000D7257">
              <w:rPr>
                <w:color w:val="auto"/>
              </w:rPr>
              <w:t>Prayers of Confession</w:t>
            </w:r>
          </w:p>
          <w:p w14:paraId="68F3053F" w14:textId="11A96CC2" w:rsidR="001A296D" w:rsidRPr="000D7257" w:rsidRDefault="001A296D" w:rsidP="001A296D">
            <w:pPr>
              <w:ind w:left="720"/>
              <w:rPr>
                <w:color w:val="auto"/>
              </w:rPr>
            </w:pPr>
            <w:r w:rsidRPr="000D7257">
              <w:rPr>
                <w:rFonts w:cs="Arial"/>
                <w:color w:val="auto"/>
              </w:rPr>
              <w:t>Lord, we publicly confess and acknowledge that we have too often contributed to stigmatization and discrimination. Our churches have not always been welcome places for people living with HIV/AIDs. We confess that the church has rejected when it should have embraced and judged when it should have shown love and compassion. We therefore commit ourselves to a faithful and courageous response in breaking the silence, speaking openly and truthfully about human sexuality and HIV/AIDs. We lift the confessions of our hearts to you.</w:t>
            </w:r>
          </w:p>
          <w:p w14:paraId="762D8406" w14:textId="4106597B" w:rsidR="00CC2217" w:rsidRPr="000D7257" w:rsidRDefault="001A296D" w:rsidP="001A296D">
            <w:pPr>
              <w:pStyle w:val="Heading2"/>
              <w:rPr>
                <w:color w:val="auto"/>
              </w:rPr>
            </w:pPr>
            <w:r w:rsidRPr="000D7257">
              <w:rPr>
                <w:color w:val="auto"/>
              </w:rPr>
              <w:t>Assurance of Forgiveness*</w:t>
            </w:r>
          </w:p>
          <w:p w14:paraId="4A4E0536" w14:textId="4560419F" w:rsidR="001A296D" w:rsidRPr="000D7257" w:rsidRDefault="001A296D" w:rsidP="001A296D">
            <w:pPr>
              <w:pStyle w:val="Names"/>
              <w:ind w:left="720"/>
              <w:rPr>
                <w:color w:val="auto"/>
              </w:rPr>
            </w:pPr>
          </w:p>
        </w:tc>
        <w:tc>
          <w:tcPr>
            <w:tcW w:w="720" w:type="dxa"/>
            <w:tcBorders>
              <w:left w:val="single" w:sz="12" w:space="0" w:color="auto"/>
            </w:tcBorders>
          </w:tcPr>
          <w:p w14:paraId="2E2AD5F0" w14:textId="5DB96A98" w:rsidR="00CC2217" w:rsidRPr="000D7257" w:rsidRDefault="001A296D">
            <w:pPr>
              <w:rPr>
                <w:color w:val="auto"/>
              </w:rPr>
            </w:pPr>
            <w:r w:rsidRPr="000D7257">
              <w:rPr>
                <w:color w:val="auto"/>
              </w:rPr>
              <w:t xml:space="preserve"> </w:t>
            </w:r>
          </w:p>
        </w:tc>
        <w:tc>
          <w:tcPr>
            <w:tcW w:w="720" w:type="dxa"/>
            <w:tcBorders>
              <w:right w:val="single" w:sz="12" w:space="0" w:color="auto"/>
            </w:tcBorders>
          </w:tcPr>
          <w:p w14:paraId="3C5E328D" w14:textId="77777777" w:rsidR="00CC2217" w:rsidRPr="000D7257" w:rsidRDefault="00CC2217">
            <w:pPr>
              <w:rPr>
                <w:color w:val="auto"/>
              </w:rPr>
            </w:pPr>
          </w:p>
        </w:tc>
        <w:tc>
          <w:tcPr>
            <w:tcW w:w="6480" w:type="dxa"/>
            <w:tcBorders>
              <w:top w:val="single" w:sz="12" w:space="0" w:color="auto"/>
              <w:left w:val="single" w:sz="12" w:space="0" w:color="auto"/>
              <w:bottom w:val="single" w:sz="12" w:space="0" w:color="auto"/>
              <w:right w:val="single" w:sz="12" w:space="0" w:color="auto"/>
            </w:tcBorders>
          </w:tcPr>
          <w:p w14:paraId="238B4647" w14:textId="2BA3A684" w:rsidR="001A296D" w:rsidRPr="000D7257" w:rsidRDefault="001A296D" w:rsidP="001A296D">
            <w:pPr>
              <w:pStyle w:val="Heading2"/>
              <w:rPr>
                <w:color w:val="auto"/>
              </w:rPr>
            </w:pPr>
            <w:r w:rsidRPr="000D7257">
              <w:rPr>
                <w:color w:val="auto"/>
              </w:rPr>
              <w:t>Songs of Worship*</w:t>
            </w:r>
          </w:p>
          <w:p w14:paraId="3113DFCB" w14:textId="77777777" w:rsidR="001A296D" w:rsidRPr="000D7257" w:rsidRDefault="001A296D" w:rsidP="001A296D">
            <w:pPr>
              <w:pStyle w:val="Names"/>
              <w:ind w:left="720"/>
              <w:rPr>
                <w:color w:val="auto"/>
              </w:rPr>
            </w:pPr>
            <w:r w:rsidRPr="000D7257">
              <w:rPr>
                <w:rStyle w:val="Strong"/>
                <w:color w:val="auto"/>
              </w:rPr>
              <w:t>Great is Thy Faithfulness</w:t>
            </w:r>
            <w:r w:rsidRPr="000D7257">
              <w:rPr>
                <w:color w:val="auto"/>
              </w:rPr>
              <w:tab/>
            </w:r>
          </w:p>
          <w:p w14:paraId="4A93ED4C" w14:textId="4037DFD5" w:rsidR="001A296D" w:rsidRPr="000D7257" w:rsidRDefault="001A296D" w:rsidP="001A296D">
            <w:pPr>
              <w:pStyle w:val="Heading2"/>
              <w:rPr>
                <w:color w:val="auto"/>
              </w:rPr>
            </w:pPr>
            <w:r w:rsidRPr="000D7257">
              <w:rPr>
                <w:color w:val="auto"/>
              </w:rPr>
              <w:t>Passing the Peace*</w:t>
            </w:r>
          </w:p>
          <w:p w14:paraId="0BFA9486" w14:textId="326F5945" w:rsidR="001A296D" w:rsidRPr="000D7257" w:rsidRDefault="001A296D" w:rsidP="001A296D">
            <w:pPr>
              <w:spacing w:line="240" w:lineRule="auto"/>
              <w:ind w:left="720"/>
              <w:rPr>
                <w:color w:val="auto"/>
              </w:rPr>
            </w:pPr>
            <w:r w:rsidRPr="000D7257">
              <w:rPr>
                <w:b/>
                <w:color w:val="auto"/>
              </w:rPr>
              <w:t xml:space="preserve">Leader: </w:t>
            </w:r>
            <w:r w:rsidRPr="000D7257">
              <w:rPr>
                <w:color w:val="auto"/>
              </w:rPr>
              <w:t>May the Peace of Christ be with you.</w:t>
            </w:r>
          </w:p>
          <w:p w14:paraId="74C08082" w14:textId="0DCE7A12" w:rsidR="001A296D" w:rsidRPr="000D7257" w:rsidRDefault="001A296D" w:rsidP="001A296D">
            <w:pPr>
              <w:spacing w:line="240" w:lineRule="auto"/>
              <w:ind w:left="720"/>
              <w:rPr>
                <w:color w:val="auto"/>
              </w:rPr>
            </w:pPr>
            <w:r w:rsidRPr="000D7257">
              <w:rPr>
                <w:b/>
                <w:color w:val="auto"/>
              </w:rPr>
              <w:t xml:space="preserve">All: </w:t>
            </w:r>
            <w:r w:rsidRPr="000D7257">
              <w:rPr>
                <w:color w:val="auto"/>
              </w:rPr>
              <w:t>And also with you.</w:t>
            </w:r>
          </w:p>
          <w:p w14:paraId="749D65F1" w14:textId="73AEF47A" w:rsidR="001A296D" w:rsidRPr="000D7257" w:rsidRDefault="001A296D" w:rsidP="001A296D">
            <w:pPr>
              <w:pStyle w:val="Heading2"/>
              <w:rPr>
                <w:color w:val="auto"/>
              </w:rPr>
            </w:pPr>
            <w:r w:rsidRPr="000D7257">
              <w:rPr>
                <w:color w:val="auto"/>
              </w:rPr>
              <w:t>Scripture Reading</w:t>
            </w:r>
            <w:r w:rsidR="00BE54DA">
              <w:rPr>
                <w:color w:val="auto"/>
              </w:rPr>
              <w:t>s</w:t>
            </w:r>
          </w:p>
          <w:p w14:paraId="555CC623" w14:textId="77777777" w:rsidR="001A296D" w:rsidRPr="000D7257" w:rsidRDefault="001A296D" w:rsidP="001A296D">
            <w:pPr>
              <w:pStyle w:val="Names"/>
              <w:ind w:left="720"/>
              <w:rPr>
                <w:b/>
                <w:color w:val="auto"/>
              </w:rPr>
            </w:pPr>
            <w:r w:rsidRPr="000D7257">
              <w:rPr>
                <w:rStyle w:val="Strong"/>
                <w:color w:val="auto"/>
              </w:rPr>
              <w:t xml:space="preserve">Romans 5:2-5, </w:t>
            </w:r>
            <w:r w:rsidRPr="000D7257">
              <w:rPr>
                <w:b/>
                <w:color w:val="auto"/>
              </w:rPr>
              <w:t>Romans 8:1</w:t>
            </w:r>
          </w:p>
          <w:p w14:paraId="632A02A8" w14:textId="77777777" w:rsidR="001A296D" w:rsidRPr="000D7257" w:rsidRDefault="001A296D" w:rsidP="001A296D">
            <w:pPr>
              <w:pStyle w:val="Names"/>
              <w:ind w:left="720"/>
              <w:rPr>
                <w:b/>
                <w:color w:val="auto"/>
              </w:rPr>
            </w:pPr>
            <w:r w:rsidRPr="000D7257">
              <w:rPr>
                <w:b/>
                <w:color w:val="auto"/>
              </w:rPr>
              <w:t>1 John 4:18-20</w:t>
            </w:r>
          </w:p>
          <w:p w14:paraId="57BE2B69" w14:textId="2A95EF67" w:rsidR="000D7257" w:rsidRPr="00DE3590" w:rsidRDefault="001A296D" w:rsidP="00DE3590">
            <w:pPr>
              <w:pStyle w:val="Heading2"/>
              <w:rPr>
                <w:color w:val="auto"/>
              </w:rPr>
            </w:pPr>
            <w:r w:rsidRPr="000D7257">
              <w:rPr>
                <w:color w:val="auto"/>
              </w:rPr>
              <w:t>Proclamation of the Word</w:t>
            </w:r>
            <w:bookmarkStart w:id="0" w:name="_GoBack"/>
            <w:bookmarkEnd w:id="0"/>
          </w:p>
          <w:p w14:paraId="5C6BE409" w14:textId="14C1F9C2" w:rsidR="000D7257" w:rsidRPr="000D7257" w:rsidRDefault="000D7257" w:rsidP="000D7257">
            <w:pPr>
              <w:pStyle w:val="Names"/>
              <w:ind w:left="720"/>
              <w:rPr>
                <w:b/>
                <w:color w:val="auto"/>
              </w:rPr>
            </w:pPr>
            <w:r w:rsidRPr="000D7257">
              <w:rPr>
                <w:b/>
                <w:color w:val="auto"/>
              </w:rPr>
              <w:t>It is Well With My Soul</w:t>
            </w:r>
          </w:p>
          <w:p w14:paraId="7C4F060C" w14:textId="5B5C65FD" w:rsidR="001A296D" w:rsidRPr="000D7257" w:rsidRDefault="008149DD" w:rsidP="008149DD">
            <w:pPr>
              <w:pStyle w:val="Names"/>
              <w:rPr>
                <w:color w:val="auto"/>
              </w:rPr>
            </w:pPr>
            <w:r w:rsidRPr="000D7257">
              <w:rPr>
                <w:rStyle w:val="Strong"/>
                <w:color w:val="auto"/>
              </w:rPr>
              <w:t>“In Our Own Words: A Reflection on HIV/AIDs and the Church</w:t>
            </w:r>
            <w:r w:rsidR="001A296D" w:rsidRPr="000D7257">
              <w:rPr>
                <w:rStyle w:val="Strong"/>
                <w:color w:val="auto"/>
              </w:rPr>
              <w:t>”</w:t>
            </w:r>
            <w:r w:rsidR="001A296D" w:rsidRPr="000D7257">
              <w:rPr>
                <w:color w:val="auto"/>
              </w:rPr>
              <w:tab/>
            </w:r>
          </w:p>
          <w:p w14:paraId="7EA801D4" w14:textId="77777777" w:rsidR="001A296D" w:rsidRPr="000D7257" w:rsidRDefault="001A296D" w:rsidP="001A296D">
            <w:pPr>
              <w:pStyle w:val="Names"/>
              <w:ind w:left="720"/>
              <w:rPr>
                <w:color w:val="auto"/>
              </w:rPr>
            </w:pPr>
            <w:r w:rsidRPr="000D7257">
              <w:rPr>
                <w:color w:val="auto"/>
              </w:rPr>
              <w:t>John Paul Womble XVI, Wayne Smith, Alicia Diggs, Dianna Deaderick</w:t>
            </w:r>
          </w:p>
          <w:p w14:paraId="485470FC" w14:textId="5AC334EF" w:rsidR="00066DAC" w:rsidRDefault="00066DAC" w:rsidP="001A296D">
            <w:pPr>
              <w:pStyle w:val="Heading2"/>
              <w:rPr>
                <w:color w:val="auto"/>
              </w:rPr>
            </w:pPr>
            <w:r w:rsidRPr="000D7257">
              <w:rPr>
                <w:color w:val="auto"/>
              </w:rPr>
              <w:t>Prayers of the People</w:t>
            </w:r>
            <w:r w:rsidRPr="000D7257">
              <w:rPr>
                <w:color w:val="auto"/>
              </w:rPr>
              <w:tab/>
            </w:r>
          </w:p>
          <w:p w14:paraId="04C62750" w14:textId="2560F3AB" w:rsidR="00CC2217" w:rsidRPr="000D7257" w:rsidRDefault="001A296D" w:rsidP="001A296D">
            <w:pPr>
              <w:pStyle w:val="Heading2"/>
              <w:rPr>
                <w:color w:val="auto"/>
              </w:rPr>
            </w:pPr>
            <w:r w:rsidRPr="000D7257">
              <w:rPr>
                <w:color w:val="auto"/>
              </w:rPr>
              <w:t>Offering</w:t>
            </w:r>
          </w:p>
          <w:p w14:paraId="40DEE49B" w14:textId="3A92CBF7" w:rsidR="00CC2217" w:rsidRPr="000D7257" w:rsidRDefault="001A296D" w:rsidP="001A296D">
            <w:pPr>
              <w:pStyle w:val="Heading3"/>
              <w:ind w:left="720"/>
              <w:rPr>
                <w:color w:val="auto"/>
              </w:rPr>
            </w:pPr>
            <w:r w:rsidRPr="000D7257">
              <w:rPr>
                <w:color w:val="auto"/>
              </w:rPr>
              <w:t>Doxology*</w:t>
            </w:r>
          </w:p>
          <w:p w14:paraId="469E18B1" w14:textId="7C04D5A8" w:rsidR="00CC2217" w:rsidRPr="000D7257" w:rsidRDefault="001A296D" w:rsidP="001A296D">
            <w:pPr>
              <w:pStyle w:val="Heading2"/>
              <w:rPr>
                <w:color w:val="auto"/>
              </w:rPr>
            </w:pPr>
            <w:r w:rsidRPr="000D7257">
              <w:rPr>
                <w:color w:val="auto"/>
              </w:rPr>
              <w:t>Benediction</w:t>
            </w:r>
          </w:p>
          <w:p w14:paraId="44F62062" w14:textId="469F6444" w:rsidR="001A296D" w:rsidRPr="000D7257" w:rsidRDefault="001A296D" w:rsidP="001A296D">
            <w:pPr>
              <w:rPr>
                <w:color w:val="auto"/>
              </w:rPr>
            </w:pPr>
            <w:r w:rsidRPr="000D7257">
              <w:rPr>
                <w:color w:val="auto"/>
              </w:rPr>
              <w:t>*all who are able, please stand</w:t>
            </w:r>
          </w:p>
        </w:tc>
      </w:tr>
    </w:tbl>
    <w:p w14:paraId="45D7DFC6" w14:textId="32181426" w:rsidR="00CC2217" w:rsidRDefault="00CC2217"/>
    <w:sectPr w:rsidR="00CC2217">
      <w:type w:val="continuous"/>
      <w:pgSz w:w="15840" w:h="12240" w:orient="landscape" w:code="1"/>
      <w:pgMar w:top="1080" w:right="720" w:bottom="720" w:left="720" w:header="720" w:footer="720" w:gutter="0"/>
      <w:cols w:space="18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B0AA" w14:textId="77777777" w:rsidR="00617444" w:rsidRDefault="00617444">
      <w:pPr>
        <w:spacing w:after="0" w:line="240" w:lineRule="auto"/>
      </w:pPr>
      <w:r>
        <w:separator/>
      </w:r>
    </w:p>
  </w:endnote>
  <w:endnote w:type="continuationSeparator" w:id="0">
    <w:p w14:paraId="28866E6C" w14:textId="77777777" w:rsidR="00617444" w:rsidRDefault="0061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998F5" w14:textId="77777777" w:rsidR="00617444" w:rsidRDefault="00617444">
      <w:pPr>
        <w:spacing w:after="0" w:line="240" w:lineRule="auto"/>
      </w:pPr>
      <w:r>
        <w:separator/>
      </w:r>
    </w:p>
  </w:footnote>
  <w:footnote w:type="continuationSeparator" w:id="0">
    <w:p w14:paraId="3D90FB51" w14:textId="77777777" w:rsidR="00617444" w:rsidRDefault="00617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6C3400"/>
    <w:lvl w:ilvl="0">
      <w:start w:val="1"/>
      <w:numFmt w:val="decimal"/>
      <w:lvlText w:val="%1."/>
      <w:lvlJc w:val="left"/>
      <w:pPr>
        <w:tabs>
          <w:tab w:val="num" w:pos="1800"/>
        </w:tabs>
        <w:ind w:left="1800" w:hanging="360"/>
      </w:pPr>
    </w:lvl>
  </w:abstractNum>
  <w:abstractNum w:abstractNumId="1">
    <w:nsid w:val="FFFFFF7D"/>
    <w:multiLevelType w:val="singleLevel"/>
    <w:tmpl w:val="ABFC5914"/>
    <w:lvl w:ilvl="0">
      <w:start w:val="1"/>
      <w:numFmt w:val="decimal"/>
      <w:lvlText w:val="%1."/>
      <w:lvlJc w:val="left"/>
      <w:pPr>
        <w:tabs>
          <w:tab w:val="num" w:pos="1440"/>
        </w:tabs>
        <w:ind w:left="1440" w:hanging="360"/>
      </w:pPr>
    </w:lvl>
  </w:abstractNum>
  <w:abstractNum w:abstractNumId="2">
    <w:nsid w:val="FFFFFF7E"/>
    <w:multiLevelType w:val="singleLevel"/>
    <w:tmpl w:val="59662FE4"/>
    <w:lvl w:ilvl="0">
      <w:start w:val="1"/>
      <w:numFmt w:val="decimal"/>
      <w:lvlText w:val="%1."/>
      <w:lvlJc w:val="left"/>
      <w:pPr>
        <w:tabs>
          <w:tab w:val="num" w:pos="1080"/>
        </w:tabs>
        <w:ind w:left="1080" w:hanging="360"/>
      </w:pPr>
    </w:lvl>
  </w:abstractNum>
  <w:abstractNum w:abstractNumId="3">
    <w:nsid w:val="FFFFFF7F"/>
    <w:multiLevelType w:val="singleLevel"/>
    <w:tmpl w:val="E62CC202"/>
    <w:lvl w:ilvl="0">
      <w:start w:val="1"/>
      <w:numFmt w:val="decimal"/>
      <w:lvlText w:val="%1."/>
      <w:lvlJc w:val="left"/>
      <w:pPr>
        <w:tabs>
          <w:tab w:val="num" w:pos="720"/>
        </w:tabs>
        <w:ind w:left="720" w:hanging="360"/>
      </w:pPr>
    </w:lvl>
  </w:abstractNum>
  <w:abstractNum w:abstractNumId="4">
    <w:nsid w:val="FFFFFF80"/>
    <w:multiLevelType w:val="singleLevel"/>
    <w:tmpl w:val="0A6411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306A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5046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5EF3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98195A"/>
    <w:lvl w:ilvl="0">
      <w:start w:val="1"/>
      <w:numFmt w:val="decimal"/>
      <w:lvlText w:val="%1."/>
      <w:lvlJc w:val="left"/>
      <w:pPr>
        <w:tabs>
          <w:tab w:val="num" w:pos="360"/>
        </w:tabs>
        <w:ind w:left="360" w:hanging="360"/>
      </w:pPr>
    </w:lvl>
  </w:abstractNum>
  <w:abstractNum w:abstractNumId="9">
    <w:nsid w:val="FFFFFF89"/>
    <w:multiLevelType w:val="singleLevel"/>
    <w:tmpl w:val="A8403494"/>
    <w:lvl w:ilvl="0">
      <w:start w:val="1"/>
      <w:numFmt w:val="bullet"/>
      <w:lvlText w:val=""/>
      <w:lvlJc w:val="left"/>
      <w:pPr>
        <w:tabs>
          <w:tab w:val="num" w:pos="360"/>
        </w:tabs>
        <w:ind w:left="360" w:hanging="360"/>
      </w:pPr>
      <w:rPr>
        <w:rFonts w:ascii="Symbol" w:hAnsi="Symbol" w:hint="default"/>
      </w:rPr>
    </w:lvl>
  </w:abstractNum>
  <w:abstractNum w:abstractNumId="10">
    <w:nsid w:val="4D4C2973"/>
    <w:multiLevelType w:val="hybridMultilevel"/>
    <w:tmpl w:val="5B0A09C0"/>
    <w:lvl w:ilvl="0" w:tplc="64BC023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doNotDisplayPageBoundaries/>
  <w:attachedTemplate r:id="rId1"/>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19"/>
    <w:rsid w:val="00013725"/>
    <w:rsid w:val="00066DAC"/>
    <w:rsid w:val="000D7257"/>
    <w:rsid w:val="000E4757"/>
    <w:rsid w:val="00107856"/>
    <w:rsid w:val="001A296D"/>
    <w:rsid w:val="001C52C5"/>
    <w:rsid w:val="003175A8"/>
    <w:rsid w:val="003412C6"/>
    <w:rsid w:val="00366A14"/>
    <w:rsid w:val="00381225"/>
    <w:rsid w:val="00495BEC"/>
    <w:rsid w:val="005B4773"/>
    <w:rsid w:val="00617444"/>
    <w:rsid w:val="00683E70"/>
    <w:rsid w:val="007651CD"/>
    <w:rsid w:val="00784419"/>
    <w:rsid w:val="008079E9"/>
    <w:rsid w:val="00812599"/>
    <w:rsid w:val="008149DD"/>
    <w:rsid w:val="00B02CAE"/>
    <w:rsid w:val="00BE54DA"/>
    <w:rsid w:val="00BF3402"/>
    <w:rsid w:val="00CC2217"/>
    <w:rsid w:val="00D11715"/>
    <w:rsid w:val="00D6780E"/>
    <w:rsid w:val="00DE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9DF34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0"/>
    </w:pPr>
    <w:rPr>
      <w:color w:val="7F7F7F" w:themeColor="text1" w:themeTint="80"/>
      <w:sz w:val="24"/>
      <w:szCs w:val="24"/>
    </w:rPr>
  </w:style>
  <w:style w:type="paragraph" w:styleId="Heading1">
    <w:name w:val="heading 1"/>
    <w:basedOn w:val="Normal"/>
    <w:link w:val="Heading1Char"/>
    <w:uiPriority w:val="1"/>
    <w:qFormat/>
    <w:pPr>
      <w:keepNext/>
      <w:keepLines/>
      <w:spacing w:after="120"/>
      <w:jc w:val="center"/>
      <w:outlineLvl w:val="0"/>
    </w:pPr>
    <w:rPr>
      <w:rFonts w:asciiTheme="majorHAnsi" w:eastAsiaTheme="majorEastAsia" w:hAnsiTheme="majorHAnsi" w:cstheme="majorBidi"/>
      <w:color w:val="355D7E" w:themeColor="accent1" w:themeShade="80"/>
    </w:rPr>
  </w:style>
  <w:style w:type="paragraph" w:styleId="Heading2">
    <w:name w:val="heading 2"/>
    <w:basedOn w:val="Normal"/>
    <w:next w:val="Normal"/>
    <w:link w:val="Heading2Char"/>
    <w:uiPriority w:val="1"/>
    <w:qFormat/>
    <w:pPr>
      <w:keepNext/>
      <w:keepLines/>
      <w:spacing w:after="160" w:line="240" w:lineRule="auto"/>
      <w:outlineLvl w:val="1"/>
    </w:pPr>
    <w:rPr>
      <w:rFonts w:asciiTheme="majorHAnsi" w:eastAsiaTheme="majorEastAsia" w:hAnsiTheme="majorHAnsi" w:cstheme="majorBidi"/>
      <w:b/>
      <w:bCs/>
      <w:color w:val="355D7E" w:themeColor="accent1" w:themeShade="80"/>
    </w:rPr>
  </w:style>
  <w:style w:type="paragraph" w:styleId="Heading3">
    <w:name w:val="heading 3"/>
    <w:basedOn w:val="Normal"/>
    <w:next w:val="Normal"/>
    <w:link w:val="Heading3Char"/>
    <w:uiPriority w:val="1"/>
    <w:qFormat/>
    <w:pPr>
      <w:tabs>
        <w:tab w:val="right" w:pos="5760"/>
      </w:tabs>
      <w:contextualSpacing/>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1"/>
    <w:rPr>
      <w:rFonts w:asciiTheme="majorHAnsi" w:eastAsiaTheme="majorEastAsia" w:hAnsiTheme="majorHAnsi" w:cstheme="majorBidi"/>
      <w:color w:val="355D7E" w:themeColor="accent1" w:themeShade="80"/>
      <w:sz w:val="24"/>
      <w:szCs w:val="2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5D7E" w:themeColor="accent1" w:themeShade="80"/>
      <w:sz w:val="24"/>
      <w:szCs w:val="24"/>
    </w:rPr>
  </w:style>
  <w:style w:type="paragraph" w:customStyle="1" w:styleId="ChurchName">
    <w:name w:val="Church Name"/>
    <w:basedOn w:val="Normal"/>
    <w:uiPriority w:val="1"/>
    <w:qFormat/>
    <w:pPr>
      <w:spacing w:after="0"/>
      <w:jc w:val="center"/>
    </w:pPr>
    <w:rPr>
      <w:b/>
      <w:bCs/>
      <w:color w:val="355D7E" w:themeColor="accent1" w:themeShade="80"/>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1"/>
    <w:rPr>
      <w:b/>
      <w:bCs/>
      <w:i/>
      <w:iCs/>
      <w:color w:val="7F7F7F" w:themeColor="text1" w:themeTint="80"/>
      <w:sz w:val="24"/>
      <w:szCs w:val="24"/>
    </w:rPr>
  </w:style>
  <w:style w:type="paragraph" w:customStyle="1" w:styleId="Names">
    <w:name w:val="Names"/>
    <w:basedOn w:val="Normal"/>
    <w:link w:val="NamesChar"/>
    <w:uiPriority w:val="1"/>
    <w:qFormat/>
    <w:pPr>
      <w:tabs>
        <w:tab w:val="right" w:pos="5760"/>
      </w:tabs>
      <w:contextualSpacing/>
    </w:pPr>
    <w:rPr>
      <w:i/>
      <w:iCs/>
    </w:rPr>
  </w:style>
  <w:style w:type="character" w:customStyle="1" w:styleId="NamesChar">
    <w:name w:val="Names Char"/>
    <w:basedOn w:val="DefaultParagraphFont"/>
    <w:link w:val="Names"/>
    <w:uiPriority w:val="1"/>
    <w:rPr>
      <w:i/>
      <w:iCs/>
      <w:color w:val="7F7F7F" w:themeColor="text1" w:themeTint="8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qFormat/>
    <w:pPr>
      <w:numPr>
        <w:numId w:val="1"/>
      </w:numPr>
      <w:contextualSpacing/>
    </w:pPr>
  </w:style>
  <w:style w:type="character" w:styleId="Strong">
    <w:name w:val="Strong"/>
    <w:basedOn w:val="DefaultParagraphFont"/>
    <w:uiPriority w:val="1"/>
    <w:unhideWhenUsed/>
    <w:qFormat/>
    <w:rPr>
      <w:b/>
      <w:bCs/>
    </w:rPr>
  </w:style>
  <w:style w:type="character" w:customStyle="1" w:styleId="apple-converted-space">
    <w:name w:val="apple-converted-space"/>
    <w:basedOn w:val="DefaultParagraphFont"/>
    <w:rsid w:val="00366A14"/>
  </w:style>
  <w:style w:type="character" w:styleId="Hyperlink">
    <w:name w:val="Hyperlink"/>
    <w:basedOn w:val="DefaultParagraphFont"/>
    <w:uiPriority w:val="99"/>
    <w:semiHidden/>
    <w:unhideWhenUsed/>
    <w:rsid w:val="00366A14"/>
    <w:rPr>
      <w:color w:val="0000FF"/>
      <w:u w:val="single"/>
    </w:rPr>
  </w:style>
  <w:style w:type="character" w:customStyle="1" w:styleId="text">
    <w:name w:val="text"/>
    <w:basedOn w:val="DefaultParagraphFont"/>
    <w:rsid w:val="008079E9"/>
  </w:style>
  <w:style w:type="paragraph" w:styleId="BalloonText">
    <w:name w:val="Balloon Text"/>
    <w:basedOn w:val="Normal"/>
    <w:link w:val="BalloonTextChar"/>
    <w:uiPriority w:val="99"/>
    <w:semiHidden/>
    <w:unhideWhenUsed/>
    <w:rsid w:val="00DE3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590"/>
    <w:rPr>
      <w:rFonts w:ascii="Segoe UI" w:hAnsi="Segoe UI" w:cs="Segoe UI"/>
      <w:color w:val="7F7F7F" w:themeColor="text1" w:themeTint="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3670">
      <w:bodyDiv w:val="1"/>
      <w:marLeft w:val="0"/>
      <w:marRight w:val="0"/>
      <w:marTop w:val="0"/>
      <w:marBottom w:val="0"/>
      <w:divBdr>
        <w:top w:val="none" w:sz="0" w:space="0" w:color="auto"/>
        <w:left w:val="none" w:sz="0" w:space="0" w:color="auto"/>
        <w:bottom w:val="none" w:sz="0" w:space="0" w:color="auto"/>
        <w:right w:val="none" w:sz="0" w:space="0" w:color="auto"/>
      </w:divBdr>
    </w:div>
    <w:div w:id="2554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AppData\Roaming\Microsoft\Templates\Church%20service%20bulletin%20(folded).dotx" TargetMode="External"/></Relationships>
</file>

<file path=word/theme/theme1.xml><?xml version="1.0" encoding="utf-8"?>
<a:theme xmlns:a="http://schemas.openxmlformats.org/drawingml/2006/main" name="Protestant church bulleti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CC82-3CAF-4C96-BBE2-8D8AA548F60A}">
  <ds:schemaRefs>
    <ds:schemaRef ds:uri="http://schemas.microsoft.com/sharepoint/v3/contenttype/forms"/>
  </ds:schemaRefs>
</ds:datastoreItem>
</file>

<file path=customXml/itemProps2.xml><?xml version="1.0" encoding="utf-8"?>
<ds:datastoreItem xmlns:ds="http://schemas.openxmlformats.org/officeDocument/2006/customXml" ds:itemID="{6A4B3E13-98F6-4030-944C-2CB4AF81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Church service bulletin (folded).dotx</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2014-10-09T23:18:00Z</dcterms:created>
  <dcterms:modified xsi:type="dcterms:W3CDTF">2014-10-10T04:22:00Z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TC039920469991</vt:lpwstr>
  </property>
</Properties>
</file>