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B5" w:rsidRDefault="00B94BB5" w:rsidP="00B94BB5">
      <w:pPr>
        <w:jc w:val="both"/>
      </w:pPr>
      <w:r>
        <w:t xml:space="preserve">We are pleased to announce the next cycle of the School of Medicine Bridge Funding Program. The next deadline for applications is </w:t>
      </w:r>
      <w:r>
        <w:rPr>
          <w:b/>
          <w:bCs/>
          <w:color w:val="FF0000"/>
          <w:u w:val="single"/>
        </w:rPr>
        <w:t>A</w:t>
      </w:r>
      <w:r>
        <w:rPr>
          <w:b/>
          <w:bCs/>
          <w:color w:val="FF0000"/>
          <w:u w:val="single"/>
        </w:rPr>
        <w:t xml:space="preserve">ugust </w:t>
      </w:r>
      <w:r>
        <w:rPr>
          <w:b/>
          <w:bCs/>
          <w:color w:val="FF0000"/>
          <w:u w:val="single"/>
        </w:rPr>
        <w:t>15, 2014</w:t>
      </w:r>
      <w:r>
        <w:t xml:space="preserve">. Please consult the </w:t>
      </w:r>
      <w:r w:rsidRPr="00B94BB5">
        <w:t>revised</w:t>
      </w:r>
      <w:r>
        <w:t xml:space="preserve"> announcement below and attached for application procedures and eligibility.  Application materials should be submitted to Anne Meska in </w:t>
      </w:r>
      <w:r>
        <w:rPr>
          <w:u w:val="single"/>
        </w:rPr>
        <w:t>ONE</w:t>
      </w:r>
      <w:r>
        <w:t xml:space="preserve"> PDF file via email:  </w:t>
      </w:r>
      <w:hyperlink r:id="rId6" w:history="1">
        <w:r>
          <w:rPr>
            <w:rStyle w:val="Hyperlink"/>
          </w:rPr>
          <w:t>anne.meska@duke.edu</w:t>
        </w:r>
      </w:hyperlink>
    </w:p>
    <w:p w:rsidR="00B94BB5" w:rsidRDefault="00B94BB5" w:rsidP="00B94BB5"/>
    <w:p w:rsidR="00B94BB5" w:rsidRDefault="00B94BB5" w:rsidP="00B94BB5">
      <w:pPr>
        <w:rPr>
          <w:b/>
          <w:bCs/>
        </w:rPr>
      </w:pPr>
      <w:r>
        <w:rPr>
          <w:b/>
          <w:bCs/>
        </w:rPr>
        <w:t>Duke University School of Medicine Bridge Funding Program</w:t>
      </w:r>
    </w:p>
    <w:p w:rsidR="00B94BB5" w:rsidRDefault="00B94BB5" w:rsidP="00B94BB5">
      <w:pPr>
        <w:autoSpaceDE w:val="0"/>
        <w:autoSpaceDN w:val="0"/>
        <w:spacing w:before="240"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The following points outline a bridge funding plan for helping investigators in the School of Medicine who have had a lapse in </w:t>
      </w:r>
      <w:r>
        <w:rPr>
          <w:b/>
          <w:bCs/>
          <w:color w:val="000000"/>
        </w:rPr>
        <w:t>R01- or P01-level support</w:t>
      </w:r>
      <w:r>
        <w:rPr>
          <w:b/>
          <w:bCs/>
          <w:color w:val="000000"/>
        </w:rPr>
        <w:t xml:space="preserve">.  </w:t>
      </w:r>
      <w:r>
        <w:rPr>
          <w:b/>
          <w:bCs/>
          <w:color w:val="000000"/>
        </w:rPr>
        <w:t>Up</w:t>
      </w:r>
      <w:r>
        <w:rPr>
          <w:b/>
          <w:bCs/>
          <w:color w:val="000000"/>
        </w:rPr>
        <w:t xml:space="preserve"> to $100,000 per lapsed </w:t>
      </w:r>
      <w:r>
        <w:rPr>
          <w:b/>
          <w:bCs/>
          <w:color w:val="000000"/>
        </w:rPr>
        <w:t>R01 grant or up to $200,000 per lapsed P01 grant</w:t>
      </w:r>
      <w:r>
        <w:rPr>
          <w:b/>
          <w:bCs/>
          <w:color w:val="000000"/>
        </w:rPr>
        <w:t xml:space="preserve"> will be provided by the Dean’s Office following application by the affected individual’s chair, anonymous review of merit by two appropriate referees in the School of Medicine, and a positive recommendation by the Bridge Funding Committee. </w:t>
      </w:r>
      <w:r>
        <w:rPr>
          <w:b/>
          <w:bCs/>
          <w:color w:val="000000"/>
        </w:rPr>
        <w:t>R21-level proposals will no longer be considered for bridge funding.</w:t>
      </w:r>
    </w:p>
    <w:p w:rsidR="00B94BB5" w:rsidRDefault="00B94BB5" w:rsidP="00B94BB5">
      <w:pPr>
        <w:rPr>
          <w:b/>
          <w:bCs/>
        </w:rPr>
      </w:pPr>
    </w:p>
    <w:p w:rsidR="00B94BB5" w:rsidRDefault="00B94BB5" w:rsidP="00B94BB5">
      <w:pPr>
        <w:rPr>
          <w:b/>
          <w:bCs/>
        </w:rPr>
      </w:pPr>
      <w:r>
        <w:rPr>
          <w:b/>
          <w:bCs/>
        </w:rPr>
        <w:t>1. Eligibility</w:t>
      </w:r>
    </w:p>
    <w:p w:rsidR="00B94BB5" w:rsidRDefault="00B94BB5" w:rsidP="00B94BB5">
      <w:pPr>
        <w:ind w:left="720"/>
      </w:pPr>
    </w:p>
    <w:p w:rsidR="00B94BB5" w:rsidRDefault="00B94BB5" w:rsidP="00B94BB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Candidates include School of Medicine faculty members who were unsuccessful with a </w:t>
      </w:r>
      <w:r>
        <w:rPr>
          <w:rFonts w:eastAsia="Times New Roman"/>
          <w:b/>
          <w:bCs/>
        </w:rPr>
        <w:t>first submission</w:t>
      </w:r>
      <w:r>
        <w:rPr>
          <w:rFonts w:eastAsia="Times New Roman"/>
        </w:rPr>
        <w:t xml:space="preserve"> of a </w:t>
      </w:r>
      <w:r>
        <w:rPr>
          <w:rFonts w:eastAsia="Times New Roman"/>
          <w:b/>
          <w:bCs/>
        </w:rPr>
        <w:t>competitive renewal</w:t>
      </w:r>
      <w:r>
        <w:rPr>
          <w:rFonts w:eastAsia="Times New Roman"/>
        </w:rPr>
        <w:t xml:space="preserve"> of an independent investigator award (NIH R</w:t>
      </w:r>
      <w:r w:rsidR="005A0C27">
        <w:rPr>
          <w:rFonts w:eastAsia="Times New Roman"/>
        </w:rPr>
        <w:t>0</w:t>
      </w:r>
      <w:r>
        <w:rPr>
          <w:rFonts w:eastAsia="Times New Roman"/>
        </w:rPr>
        <w:t>1 or NSF equivalent) or a program project grant.</w:t>
      </w:r>
    </w:p>
    <w:p w:rsidR="00B94BB5" w:rsidRDefault="00B94BB5" w:rsidP="00B94BB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Applications that were unsuccessful but received a priority score will be most competitive,</w:t>
      </w:r>
      <w:r>
        <w:rPr>
          <w:rFonts w:eastAsia="Times New Roman"/>
        </w:rPr>
        <w:t xml:space="preserve"> and</w:t>
      </w:r>
      <w:r>
        <w:rPr>
          <w:rFonts w:eastAsia="Times New Roman"/>
        </w:rPr>
        <w:t xml:space="preserve"> the candidate </w:t>
      </w:r>
      <w:r>
        <w:rPr>
          <w:rFonts w:eastAsia="Times New Roman"/>
        </w:rPr>
        <w:t>must</w:t>
      </w:r>
      <w:r>
        <w:rPr>
          <w:rFonts w:eastAsia="Times New Roman"/>
        </w:rPr>
        <w:t xml:space="preserve"> effectively address the concerns outlined in the summary statement.</w:t>
      </w:r>
    </w:p>
    <w:p w:rsidR="00B94BB5" w:rsidRDefault="00B94BB5" w:rsidP="00B94BB5">
      <w:pPr>
        <w:rPr>
          <w:rFonts w:eastAsia="Times New Roman"/>
        </w:rPr>
      </w:pPr>
    </w:p>
    <w:p w:rsidR="00B94BB5" w:rsidRDefault="00B94BB5" w:rsidP="00B94BB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Applications for bridge funding of an </w:t>
      </w:r>
      <w:r>
        <w:rPr>
          <w:rFonts w:eastAsia="Times New Roman"/>
          <w:b/>
          <w:bCs/>
        </w:rPr>
        <w:t xml:space="preserve">unsuccessful </w:t>
      </w:r>
      <w:r>
        <w:rPr>
          <w:rFonts w:eastAsia="Times New Roman"/>
        </w:rPr>
        <w:t xml:space="preserve">(A1) resubmission of a competitive renewal will be considered if </w:t>
      </w:r>
    </w:p>
    <w:p w:rsidR="00B94BB5" w:rsidRDefault="00B94BB5" w:rsidP="00B94BB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applicant received a strong priority score, </w:t>
      </w:r>
      <w:r>
        <w:rPr>
          <w:rFonts w:eastAsia="Times New Roman"/>
          <w:b/>
          <w:bCs/>
        </w:rPr>
        <w:t>and</w:t>
      </w:r>
      <w:r>
        <w:rPr>
          <w:rFonts w:eastAsia="Times New Roman"/>
        </w:rPr>
        <w:t xml:space="preserve"> </w:t>
      </w:r>
    </w:p>
    <w:p w:rsidR="00B94BB5" w:rsidRDefault="00B94BB5" w:rsidP="00B94BB5">
      <w:pPr>
        <w:numPr>
          <w:ilvl w:val="1"/>
          <w:numId w:val="1"/>
        </w:numPr>
        <w:spacing w:after="240"/>
      </w:pPr>
      <w:proofErr w:type="gramStart"/>
      <w:r w:rsidRPr="00B94BB5">
        <w:rPr>
          <w:rFonts w:eastAsia="Times New Roman"/>
        </w:rPr>
        <w:t>the</w:t>
      </w:r>
      <w:proofErr w:type="gramEnd"/>
      <w:r w:rsidRPr="00B94BB5">
        <w:rPr>
          <w:rFonts w:eastAsia="Times New Roman"/>
        </w:rPr>
        <w:t xml:space="preserve"> applicant </w:t>
      </w:r>
      <w:r w:rsidRPr="00B94BB5">
        <w:rPr>
          <w:rFonts w:eastAsia="Times New Roman"/>
        </w:rPr>
        <w:t>effectively describes how the summary statement will guide development of a new application.</w:t>
      </w:r>
    </w:p>
    <w:p w:rsidR="00B94BB5" w:rsidRDefault="00B94BB5" w:rsidP="00B94BB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Applications for bridge funding of an unsuccessful </w:t>
      </w:r>
      <w:r>
        <w:rPr>
          <w:rFonts w:eastAsia="Times New Roman"/>
          <w:b/>
          <w:bCs/>
        </w:rPr>
        <w:t>first submission</w:t>
      </w:r>
      <w:r>
        <w:rPr>
          <w:rFonts w:eastAsia="Times New Roman"/>
        </w:rPr>
        <w:t xml:space="preserve"> of a </w:t>
      </w:r>
      <w:r>
        <w:rPr>
          <w:rFonts w:eastAsia="Times New Roman"/>
          <w:b/>
          <w:bCs/>
        </w:rPr>
        <w:t xml:space="preserve">new R01 proposal </w:t>
      </w:r>
      <w:r>
        <w:rPr>
          <w:rFonts w:eastAsia="Times New Roman"/>
        </w:rPr>
        <w:t xml:space="preserve">will be considered </w:t>
      </w:r>
      <w:r w:rsidR="005A0C27">
        <w:rPr>
          <w:rFonts w:eastAsia="Times New Roman"/>
        </w:rPr>
        <w:t xml:space="preserve">only </w:t>
      </w:r>
      <w:r>
        <w:rPr>
          <w:rFonts w:eastAsia="Times New Roman"/>
        </w:rPr>
        <w:t xml:space="preserve">if </w:t>
      </w:r>
    </w:p>
    <w:p w:rsidR="00B94BB5" w:rsidRDefault="00B94BB5" w:rsidP="00B94BB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new proposal represents </w:t>
      </w:r>
      <w:r>
        <w:rPr>
          <w:rFonts w:eastAsia="Times New Roman"/>
          <w:b/>
          <w:bCs/>
        </w:rPr>
        <w:t>replacement funding</w:t>
      </w:r>
      <w:r>
        <w:rPr>
          <w:rFonts w:eastAsia="Times New Roman"/>
        </w:rPr>
        <w:t xml:space="preserve"> for a previous </w:t>
      </w:r>
      <w:r>
        <w:rPr>
          <w:rFonts w:eastAsia="Times New Roman"/>
        </w:rPr>
        <w:t>R01-level, NIH-funded line</w:t>
      </w:r>
      <w:r>
        <w:rPr>
          <w:rFonts w:eastAsia="Times New Roman"/>
        </w:rPr>
        <w:t xml:space="preserve"> of investigation that has run its course</w:t>
      </w:r>
      <w:r>
        <w:rPr>
          <w:rFonts w:eastAsia="Times New Roman"/>
        </w:rPr>
        <w:t xml:space="preserve"> within the last 2 years</w:t>
      </w:r>
      <w:r>
        <w:rPr>
          <w:rFonts w:eastAsia="Times New Roman"/>
        </w:rPr>
        <w:t>, or</w:t>
      </w:r>
    </w:p>
    <w:p w:rsidR="00B94BB5" w:rsidRDefault="00B94BB5" w:rsidP="00B94BB5">
      <w:pPr>
        <w:numPr>
          <w:ilvl w:val="1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applicant has completed a K08, K23, K12, or K01 grant or an equivalent NIH K grant intended for transition to independence and has received a priority score on the original R01 submission.</w:t>
      </w:r>
    </w:p>
    <w:p w:rsidR="00B94BB5" w:rsidRDefault="00B94BB5" w:rsidP="00B94BB5"/>
    <w:p w:rsidR="00B94BB5" w:rsidRDefault="00B94BB5" w:rsidP="00B94BB5">
      <w:r>
        <w:t>Questions regarding eligibility prior to submission of an application can be addressed to Sue Jinks-Robertson (sue.robertson@duke.edu)</w:t>
      </w:r>
    </w:p>
    <w:p w:rsidR="00B94BB5" w:rsidRDefault="00B94BB5" w:rsidP="00B94BB5"/>
    <w:p w:rsidR="00B94BB5" w:rsidRDefault="00B94BB5" w:rsidP="00B94BB5">
      <w:pPr>
        <w:spacing w:after="240"/>
        <w:ind w:left="360" w:hanging="360"/>
        <w:rPr>
          <w:b/>
          <w:bCs/>
        </w:rPr>
      </w:pPr>
      <w:r>
        <w:rPr>
          <w:b/>
          <w:bCs/>
        </w:rPr>
        <w:t>2. Mechanism for application</w:t>
      </w:r>
    </w:p>
    <w:p w:rsidR="00B94BB5" w:rsidRDefault="00B94BB5" w:rsidP="00B94BB5">
      <w:pPr>
        <w:spacing w:after="240"/>
      </w:pPr>
      <w:r>
        <w:t xml:space="preserve">Applications may be submitted for deadlines of </w:t>
      </w:r>
      <w:r>
        <w:rPr>
          <w:b/>
          <w:bCs/>
          <w:color w:val="FF0000"/>
        </w:rPr>
        <w:t>April 15, August 15, and December 15</w:t>
      </w:r>
      <w:r>
        <w:t>.  Application materials should be submitted via the investigator’s department chair</w:t>
      </w:r>
      <w:r>
        <w:t xml:space="preserve"> and </w:t>
      </w:r>
      <w:r>
        <w:t>must include:</w:t>
      </w:r>
    </w:p>
    <w:p w:rsidR="00B94BB5" w:rsidRDefault="00B94BB5" w:rsidP="00B94BB5">
      <w:pPr>
        <w:numPr>
          <w:ilvl w:val="0"/>
          <w:numId w:val="2"/>
        </w:numPr>
      </w:pPr>
      <w:r>
        <w:t>The chair’s letter of endorsement</w:t>
      </w:r>
      <w:r w:rsidR="00351B49">
        <w:t xml:space="preserve"> that also includes a </w:t>
      </w:r>
      <w:r>
        <w:t>commitment</w:t>
      </w:r>
      <w:r w:rsidR="00351B49">
        <w:t xml:space="preserve"> o</w:t>
      </w:r>
      <w:r>
        <w:t xml:space="preserve">f department </w:t>
      </w:r>
      <w:r w:rsidR="00351B49">
        <w:t xml:space="preserve">resources to </w:t>
      </w:r>
      <w:r>
        <w:t>pool with institutional bridge funds, unless a compelling case exists for the lack of departmental funds</w:t>
      </w:r>
    </w:p>
    <w:p w:rsidR="00B94BB5" w:rsidRDefault="00B94BB5" w:rsidP="00B94BB5">
      <w:pPr>
        <w:numPr>
          <w:ilvl w:val="0"/>
          <w:numId w:val="2"/>
        </w:numPr>
      </w:pPr>
      <w:r>
        <w:lastRenderedPageBreak/>
        <w:t xml:space="preserve">Recommendations by the chair of at least </w:t>
      </w:r>
      <w:r w:rsidR="00351B49">
        <w:t>three</w:t>
      </w:r>
      <w:r>
        <w:t xml:space="preserve"> faculty members outside the candidate’s primary department who c</w:t>
      </w:r>
      <w:r w:rsidR="005A0C27">
        <w:t>an</w:t>
      </w:r>
      <w:r>
        <w:t xml:space="preserve"> provide an expert and unbiased review of the application</w:t>
      </w:r>
    </w:p>
    <w:p w:rsidR="00B94BB5" w:rsidRDefault="00B94BB5" w:rsidP="00B94BB5">
      <w:pPr>
        <w:numPr>
          <w:ilvl w:val="0"/>
          <w:numId w:val="2"/>
        </w:numPr>
      </w:pPr>
      <w:r>
        <w:t xml:space="preserve">The summary statement </w:t>
      </w:r>
      <w:r w:rsidR="00351B49">
        <w:t>of the unsuccessful application for which bridge funding is requested. In the case of replacement funds for a K-type award or a grant that has run its course, the number of the grant being replaced and the most recent summary statement must be included</w:t>
      </w:r>
    </w:p>
    <w:p w:rsidR="00B94BB5" w:rsidRDefault="00B94BB5" w:rsidP="00B94BB5">
      <w:pPr>
        <w:numPr>
          <w:ilvl w:val="0"/>
          <w:numId w:val="2"/>
        </w:numPr>
      </w:pPr>
      <w:r>
        <w:t>The investigator’s response to the summary statement</w:t>
      </w:r>
      <w:r w:rsidR="00351B49">
        <w:t xml:space="preserve"> of an unsuccessful application</w:t>
      </w:r>
    </w:p>
    <w:p w:rsidR="00B94BB5" w:rsidRDefault="00B94BB5" w:rsidP="00B94BB5">
      <w:pPr>
        <w:numPr>
          <w:ilvl w:val="0"/>
          <w:numId w:val="2"/>
        </w:numPr>
      </w:pPr>
      <w:r>
        <w:t xml:space="preserve">The investigator’s updated NIH </w:t>
      </w:r>
      <w:proofErr w:type="spellStart"/>
      <w:r>
        <w:t>biosketch</w:t>
      </w:r>
      <w:proofErr w:type="spellEnd"/>
    </w:p>
    <w:p w:rsidR="00B94BB5" w:rsidRDefault="00B94BB5" w:rsidP="00B94BB5">
      <w:pPr>
        <w:numPr>
          <w:ilvl w:val="0"/>
          <w:numId w:val="2"/>
        </w:numPr>
      </w:pPr>
      <w:r>
        <w:t xml:space="preserve">Plans for expenditure of the requested bridge funds </w:t>
      </w:r>
    </w:p>
    <w:p w:rsidR="00B94BB5" w:rsidRDefault="00B94BB5" w:rsidP="00B94BB5">
      <w:pPr>
        <w:numPr>
          <w:ilvl w:val="0"/>
          <w:numId w:val="2"/>
        </w:numPr>
      </w:pPr>
      <w:r>
        <w:t>A complete summary of other funds available during the bridge period (e.g. discretionary funds, gift accounts, training grants)</w:t>
      </w:r>
    </w:p>
    <w:p w:rsidR="00B94BB5" w:rsidRDefault="00B94BB5" w:rsidP="00B94BB5">
      <w:pPr>
        <w:numPr>
          <w:ilvl w:val="0"/>
          <w:numId w:val="2"/>
        </w:numPr>
      </w:pPr>
      <w:r>
        <w:t xml:space="preserve">Plans to secure funds </w:t>
      </w:r>
      <w:r w:rsidR="00351B49">
        <w:t>(</w:t>
      </w:r>
      <w:r>
        <w:t>e.g.</w:t>
      </w:r>
      <w:r w:rsidR="00351B49">
        <w:t>,</w:t>
      </w:r>
      <w:r>
        <w:t xml:space="preserve"> other applications, mentoring plan, grant writing course</w:t>
      </w:r>
      <w:r w:rsidR="00351B49">
        <w:t>)</w:t>
      </w:r>
    </w:p>
    <w:p w:rsidR="00B94BB5" w:rsidRDefault="00B94BB5" w:rsidP="00B94BB5">
      <w:pPr>
        <w:ind w:left="720"/>
      </w:pPr>
    </w:p>
    <w:p w:rsidR="00B94BB5" w:rsidRDefault="00B94BB5" w:rsidP="00351B49">
      <w:pPr>
        <w:rPr>
          <w:b/>
          <w:bCs/>
        </w:rPr>
      </w:pPr>
      <w:r>
        <w:rPr>
          <w:b/>
          <w:bCs/>
        </w:rPr>
        <w:t>Please assemble these components of the application as a single pdf in the order listed above.</w:t>
      </w:r>
    </w:p>
    <w:p w:rsidR="00B94BB5" w:rsidRDefault="00B94BB5" w:rsidP="00B94BB5">
      <w:pPr>
        <w:ind w:left="360" w:hanging="360"/>
        <w:rPr>
          <w:b/>
          <w:bCs/>
        </w:rPr>
      </w:pPr>
    </w:p>
    <w:p w:rsidR="00B94BB5" w:rsidRDefault="00B94BB5" w:rsidP="00B94BB5">
      <w:pPr>
        <w:spacing w:after="240"/>
        <w:ind w:left="360" w:hanging="360"/>
        <w:rPr>
          <w:b/>
          <w:bCs/>
        </w:rPr>
      </w:pPr>
      <w:r>
        <w:rPr>
          <w:b/>
          <w:bCs/>
        </w:rPr>
        <w:t>3. Application review process</w:t>
      </w:r>
    </w:p>
    <w:p w:rsidR="00B94BB5" w:rsidRDefault="00B94BB5" w:rsidP="00B94BB5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Assessment of all application materials by two faculty members in the School of Medicine with appropriate expertise and without a departmental affiliation with the candidate, selected with input from the candidate’s chair </w:t>
      </w:r>
    </w:p>
    <w:p w:rsidR="00B94BB5" w:rsidRDefault="00B94BB5" w:rsidP="00B94BB5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Preparation of a brief statement by the reviewers describing the merits of the case and the likelihood of </w:t>
      </w:r>
      <w:r w:rsidR="00A6759F">
        <w:rPr>
          <w:rFonts w:eastAsia="Times New Roman"/>
        </w:rPr>
        <w:t xml:space="preserve">external </w:t>
      </w:r>
      <w:bookmarkStart w:id="0" w:name="_GoBack"/>
      <w:bookmarkEnd w:id="0"/>
      <w:r>
        <w:rPr>
          <w:rFonts w:eastAsia="Times New Roman"/>
        </w:rPr>
        <w:t>funding following bridge support</w:t>
      </w:r>
    </w:p>
    <w:p w:rsidR="00B94BB5" w:rsidRDefault="00B94BB5" w:rsidP="00B94BB5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Review of the two faculty assessments and all application materials by Bridge Funding Committee</w:t>
      </w:r>
    </w:p>
    <w:p w:rsidR="00B94BB5" w:rsidRDefault="00B94BB5" w:rsidP="00B94BB5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Recommendation by Bridge Funding Committee to</w:t>
      </w:r>
      <w:r w:rsidR="00351B49">
        <w:rPr>
          <w:rFonts w:eastAsia="Times New Roman"/>
        </w:rPr>
        <w:t xml:space="preserve"> the</w:t>
      </w:r>
      <w:r>
        <w:rPr>
          <w:rFonts w:eastAsia="Times New Roman"/>
        </w:rPr>
        <w:t xml:space="preserve"> Dean</w:t>
      </w:r>
      <w:r w:rsidR="00351B49">
        <w:rPr>
          <w:rFonts w:eastAsia="Times New Roman"/>
        </w:rPr>
        <w:t xml:space="preserve"> of the School of Medicine</w:t>
      </w:r>
    </w:p>
    <w:p w:rsidR="00B94BB5" w:rsidRDefault="00B94BB5" w:rsidP="00B94BB5"/>
    <w:p w:rsidR="00C76057" w:rsidRDefault="00C76057"/>
    <w:sectPr w:rsidR="00C76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358E"/>
    <w:multiLevelType w:val="hybridMultilevel"/>
    <w:tmpl w:val="8458C24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A069FA"/>
    <w:multiLevelType w:val="hybridMultilevel"/>
    <w:tmpl w:val="AE6289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DE6239"/>
    <w:multiLevelType w:val="hybridMultilevel"/>
    <w:tmpl w:val="BB2655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B5"/>
    <w:rsid w:val="00351B49"/>
    <w:rsid w:val="005A0C27"/>
    <w:rsid w:val="00A6759F"/>
    <w:rsid w:val="00B94BB5"/>
    <w:rsid w:val="00C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meska@duk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Boy</dc:creator>
  <cp:lastModifiedBy>Jill Boy</cp:lastModifiedBy>
  <cp:revision>2</cp:revision>
  <dcterms:created xsi:type="dcterms:W3CDTF">2014-07-14T16:52:00Z</dcterms:created>
  <dcterms:modified xsi:type="dcterms:W3CDTF">2014-07-14T16:52:00Z</dcterms:modified>
</cp:coreProperties>
</file>