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1DC49" w14:textId="77777777" w:rsidR="00600C16" w:rsidRPr="00600B8A" w:rsidRDefault="00CA0ADF" w:rsidP="0032264F">
      <w:pPr>
        <w:spacing w:before="120" w:after="120"/>
        <w:outlineLvl w:val="2"/>
        <w:rPr>
          <w:rFonts w:ascii="Times New Roman" w:eastAsia="Times New Roman" w:hAnsi="Times New Roman" w:cs="Times New Roman"/>
          <w:color w:val="001A57"/>
          <w:sz w:val="32"/>
          <w:szCs w:val="32"/>
        </w:rPr>
      </w:pPr>
      <w:r>
        <w:rPr>
          <w:rFonts w:ascii="Times New Roman" w:eastAsia="Times New Roman" w:hAnsi="Times New Roman" w:cs="Times New Roman"/>
          <w:color w:val="001A57"/>
          <w:sz w:val="32"/>
          <w:szCs w:val="32"/>
        </w:rPr>
        <w:t xml:space="preserve">Request for </w:t>
      </w:r>
      <w:r w:rsidR="00696CD9">
        <w:rPr>
          <w:rFonts w:ascii="Times New Roman" w:eastAsia="Times New Roman" w:hAnsi="Times New Roman" w:cs="Times New Roman"/>
          <w:color w:val="001A57"/>
          <w:sz w:val="32"/>
          <w:szCs w:val="32"/>
        </w:rPr>
        <w:t>Applications</w:t>
      </w:r>
      <w:r>
        <w:rPr>
          <w:rFonts w:ascii="Times New Roman" w:eastAsia="Times New Roman" w:hAnsi="Times New Roman" w:cs="Times New Roman"/>
          <w:color w:val="001A57"/>
          <w:sz w:val="32"/>
          <w:szCs w:val="32"/>
        </w:rPr>
        <w:t xml:space="preserve">: Broad </w:t>
      </w:r>
      <w:r w:rsidR="00600C16" w:rsidRPr="00600B8A">
        <w:rPr>
          <w:rFonts w:ascii="Times New Roman" w:eastAsia="Times New Roman" w:hAnsi="Times New Roman" w:cs="Times New Roman"/>
          <w:color w:val="001A57"/>
          <w:sz w:val="32"/>
          <w:szCs w:val="32"/>
        </w:rPr>
        <w:t>Faculty Scholar</w:t>
      </w:r>
      <w:r w:rsidR="00B17963">
        <w:rPr>
          <w:rFonts w:ascii="Times New Roman" w:eastAsia="Times New Roman" w:hAnsi="Times New Roman" w:cs="Times New Roman"/>
          <w:color w:val="001A57"/>
          <w:sz w:val="32"/>
          <w:szCs w:val="32"/>
        </w:rPr>
        <w:t xml:space="preserve"> in the Neurosciences</w:t>
      </w:r>
    </w:p>
    <w:p w14:paraId="0F3CCEB7" w14:textId="4614CD61" w:rsidR="00600C16" w:rsidRPr="004E1BD3" w:rsidRDefault="007D21D3" w:rsidP="004E1BD3">
      <w:pPr>
        <w:spacing w:before="120" w:after="75"/>
        <w:outlineLvl w:val="3"/>
        <w:rPr>
          <w:rFonts w:ascii="Times New Roman" w:eastAsia="Times New Roman" w:hAnsi="Times New Roman" w:cs="Times New Roman"/>
          <w:bCs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color w:val="FF0000"/>
          <w:szCs w:val="24"/>
        </w:rPr>
        <w:t>A</w:t>
      </w:r>
      <w:r w:rsidR="009C139E">
        <w:rPr>
          <w:rFonts w:ascii="Times New Roman" w:eastAsia="Times New Roman" w:hAnsi="Times New Roman" w:cs="Times New Roman"/>
          <w:bCs/>
          <w:color w:val="FF0000"/>
          <w:szCs w:val="24"/>
        </w:rPr>
        <w:t>pplication due: February 1, 2024</w:t>
      </w:r>
      <w:r>
        <w:rPr>
          <w:rFonts w:ascii="Times New Roman" w:eastAsia="Times New Roman" w:hAnsi="Times New Roman" w:cs="Times New Roman"/>
          <w:bCs/>
          <w:color w:val="FF0000"/>
          <w:szCs w:val="24"/>
        </w:rPr>
        <w:br/>
        <w:t>Next a</w:t>
      </w:r>
      <w:r w:rsidR="00CA0ADF">
        <w:rPr>
          <w:rFonts w:ascii="Times New Roman" w:eastAsia="Times New Roman" w:hAnsi="Times New Roman" w:cs="Times New Roman"/>
          <w:bCs/>
          <w:color w:val="FF0000"/>
          <w:szCs w:val="24"/>
        </w:rPr>
        <w:t>ward peri</w:t>
      </w:r>
      <w:r w:rsidR="00696CD9">
        <w:rPr>
          <w:rFonts w:ascii="Times New Roman" w:eastAsia="Times New Roman" w:hAnsi="Times New Roman" w:cs="Times New Roman"/>
          <w:bCs/>
          <w:color w:val="FF0000"/>
          <w:szCs w:val="24"/>
        </w:rPr>
        <w:t>od: July 1, 202</w:t>
      </w:r>
      <w:r w:rsidR="009C139E">
        <w:rPr>
          <w:rFonts w:ascii="Times New Roman" w:eastAsia="Times New Roman" w:hAnsi="Times New Roman" w:cs="Times New Roman"/>
          <w:bCs/>
          <w:color w:val="FF0000"/>
          <w:szCs w:val="24"/>
        </w:rPr>
        <w:t>4</w:t>
      </w:r>
      <w:r w:rsidR="00696CD9">
        <w:rPr>
          <w:rFonts w:ascii="Times New Roman" w:eastAsia="Times New Roman" w:hAnsi="Times New Roman" w:cs="Times New Roman"/>
          <w:bCs/>
          <w:color w:val="FF0000"/>
          <w:szCs w:val="24"/>
        </w:rPr>
        <w:t xml:space="preserve"> – June 30, 202</w:t>
      </w:r>
      <w:r w:rsidR="009C139E">
        <w:rPr>
          <w:rFonts w:ascii="Times New Roman" w:eastAsia="Times New Roman" w:hAnsi="Times New Roman" w:cs="Times New Roman"/>
          <w:bCs/>
          <w:color w:val="FF0000"/>
          <w:szCs w:val="24"/>
        </w:rPr>
        <w:t>7</w:t>
      </w:r>
    </w:p>
    <w:p w14:paraId="2AD2EF10" w14:textId="7008FFDD" w:rsidR="00AE33C6" w:rsidRDefault="00600C16" w:rsidP="00600C16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</w:rPr>
      </w:pPr>
      <w:r w:rsidRPr="00600B8A">
        <w:rPr>
          <w:rFonts w:ascii="Times New Roman" w:eastAsia="Times New Roman" w:hAnsi="Times New Roman" w:cs="Times New Roman"/>
          <w:bCs/>
          <w:szCs w:val="24"/>
        </w:rPr>
        <w:t xml:space="preserve">The Broad </w:t>
      </w:r>
      <w:r w:rsidR="009421CA">
        <w:rPr>
          <w:rFonts w:ascii="Times New Roman" w:eastAsia="Times New Roman" w:hAnsi="Times New Roman" w:cs="Times New Roman"/>
          <w:bCs/>
          <w:szCs w:val="24"/>
        </w:rPr>
        <w:t xml:space="preserve">Faculty </w:t>
      </w:r>
      <w:r w:rsidRPr="00600B8A">
        <w:rPr>
          <w:rFonts w:ascii="Times New Roman" w:eastAsia="Times New Roman" w:hAnsi="Times New Roman" w:cs="Times New Roman"/>
          <w:bCs/>
          <w:szCs w:val="24"/>
        </w:rPr>
        <w:t xml:space="preserve">Scholar in the Neurosciences Award provides seed funding for </w:t>
      </w:r>
      <w:r w:rsidR="009C139E">
        <w:rPr>
          <w:rFonts w:ascii="Times New Roman" w:eastAsia="Times New Roman" w:hAnsi="Times New Roman" w:cs="Times New Roman"/>
          <w:bCs/>
          <w:szCs w:val="24"/>
        </w:rPr>
        <w:t>high-priority</w:t>
      </w:r>
      <w:r w:rsidRPr="00600B8A">
        <w:rPr>
          <w:rFonts w:ascii="Times New Roman" w:eastAsia="Times New Roman" w:hAnsi="Times New Roman" w:cs="Times New Roman"/>
          <w:bCs/>
          <w:szCs w:val="24"/>
        </w:rPr>
        <w:t xml:space="preserve">, </w:t>
      </w:r>
      <w:r w:rsidR="009C139E">
        <w:rPr>
          <w:rFonts w:ascii="Times New Roman" w:eastAsia="Times New Roman" w:hAnsi="Times New Roman" w:cs="Times New Roman"/>
          <w:bCs/>
          <w:szCs w:val="24"/>
        </w:rPr>
        <w:t>high-potential</w:t>
      </w:r>
      <w:r w:rsidRPr="00600B8A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E3259F">
        <w:rPr>
          <w:rFonts w:ascii="Times New Roman" w:eastAsia="Times New Roman" w:hAnsi="Times New Roman" w:cs="Times New Roman"/>
          <w:bCs/>
          <w:szCs w:val="24"/>
        </w:rPr>
        <w:t xml:space="preserve">neurobiological </w:t>
      </w:r>
      <w:r w:rsidRPr="00600B8A">
        <w:rPr>
          <w:rFonts w:ascii="Times New Roman" w:eastAsia="Times New Roman" w:hAnsi="Times New Roman" w:cs="Times New Roman"/>
          <w:bCs/>
          <w:szCs w:val="24"/>
        </w:rPr>
        <w:t xml:space="preserve">research toward </w:t>
      </w:r>
      <w:r w:rsidR="009C139E">
        <w:rPr>
          <w:rFonts w:ascii="Times New Roman" w:eastAsia="Times New Roman" w:hAnsi="Times New Roman" w:cs="Times New Roman"/>
          <w:bCs/>
          <w:szCs w:val="24"/>
        </w:rPr>
        <w:t xml:space="preserve">the </w:t>
      </w:r>
      <w:r w:rsidRPr="00600B8A">
        <w:rPr>
          <w:rFonts w:ascii="Times New Roman" w:eastAsia="Times New Roman" w:hAnsi="Times New Roman" w:cs="Times New Roman"/>
          <w:bCs/>
          <w:szCs w:val="24"/>
        </w:rPr>
        <w:t xml:space="preserve">prevention and cure of neurodegenerative diseases. </w:t>
      </w:r>
      <w:r w:rsidR="004E1BD3">
        <w:rPr>
          <w:rFonts w:ascii="Times New Roman" w:eastAsia="Times New Roman" w:hAnsi="Times New Roman" w:cs="Times New Roman"/>
          <w:bCs/>
          <w:szCs w:val="24"/>
        </w:rPr>
        <w:t>The</w:t>
      </w:r>
      <w:r w:rsidR="00A27B2A">
        <w:rPr>
          <w:rFonts w:ascii="Times New Roman" w:eastAsia="Times New Roman" w:hAnsi="Times New Roman" w:cs="Times New Roman"/>
          <w:bCs/>
          <w:szCs w:val="24"/>
        </w:rPr>
        <w:t xml:space="preserve"> Foundation will provide</w:t>
      </w:r>
      <w:r w:rsidRPr="00600B8A">
        <w:rPr>
          <w:rFonts w:ascii="Times New Roman" w:eastAsia="Times New Roman" w:hAnsi="Times New Roman" w:cs="Times New Roman"/>
          <w:bCs/>
          <w:szCs w:val="24"/>
        </w:rPr>
        <w:t xml:space="preserve"> $</w:t>
      </w:r>
      <w:r w:rsidR="009421CA">
        <w:rPr>
          <w:rFonts w:ascii="Times New Roman" w:eastAsia="Times New Roman" w:hAnsi="Times New Roman" w:cs="Times New Roman"/>
          <w:bCs/>
          <w:szCs w:val="24"/>
        </w:rPr>
        <w:t>125</w:t>
      </w:r>
      <w:r w:rsidRPr="00600B8A">
        <w:rPr>
          <w:rFonts w:ascii="Times New Roman" w:eastAsia="Times New Roman" w:hAnsi="Times New Roman" w:cs="Times New Roman"/>
          <w:bCs/>
          <w:szCs w:val="24"/>
        </w:rPr>
        <w:t xml:space="preserve">,000 per year for </w:t>
      </w:r>
      <w:r w:rsidR="009421CA">
        <w:rPr>
          <w:rFonts w:ascii="Times New Roman" w:eastAsia="Times New Roman" w:hAnsi="Times New Roman" w:cs="Times New Roman"/>
          <w:bCs/>
          <w:szCs w:val="24"/>
        </w:rPr>
        <w:t>three</w:t>
      </w:r>
      <w:r w:rsidRPr="00600B8A">
        <w:rPr>
          <w:rFonts w:ascii="Times New Roman" w:eastAsia="Times New Roman" w:hAnsi="Times New Roman" w:cs="Times New Roman"/>
          <w:bCs/>
          <w:szCs w:val="24"/>
        </w:rPr>
        <w:t xml:space="preserve"> years to support an innovative, pre-NIH pr</w:t>
      </w:r>
      <w:r w:rsidR="00A27B2A">
        <w:rPr>
          <w:rFonts w:ascii="Times New Roman" w:eastAsia="Times New Roman" w:hAnsi="Times New Roman" w:cs="Times New Roman"/>
          <w:bCs/>
          <w:szCs w:val="24"/>
        </w:rPr>
        <w:t xml:space="preserve">oject of a Duke faculty member.  </w:t>
      </w:r>
    </w:p>
    <w:p w14:paraId="792A1592" w14:textId="4F4A315F" w:rsidR="0040639F" w:rsidRDefault="0040639F" w:rsidP="00600C16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Applications will be evaluated on </w:t>
      </w:r>
      <w:r w:rsidR="00E3259F">
        <w:rPr>
          <w:rFonts w:ascii="Times New Roman" w:eastAsia="Times New Roman" w:hAnsi="Times New Roman" w:cs="Times New Roman"/>
          <w:bCs/>
          <w:szCs w:val="24"/>
        </w:rPr>
        <w:t xml:space="preserve">the quality of the science, and </w:t>
      </w:r>
      <w:r>
        <w:rPr>
          <w:rFonts w:ascii="Times New Roman" w:eastAsia="Times New Roman" w:hAnsi="Times New Roman" w:cs="Times New Roman"/>
          <w:bCs/>
          <w:szCs w:val="24"/>
        </w:rPr>
        <w:t xml:space="preserve">the potential </w:t>
      </w:r>
      <w:r w:rsidR="00E3259F">
        <w:rPr>
          <w:rFonts w:ascii="Times New Roman" w:eastAsia="Times New Roman" w:hAnsi="Times New Roman" w:cs="Times New Roman"/>
          <w:bCs/>
          <w:szCs w:val="24"/>
        </w:rPr>
        <w:t xml:space="preserve">of the research </w:t>
      </w:r>
      <w:r>
        <w:rPr>
          <w:rFonts w:ascii="Times New Roman" w:eastAsia="Times New Roman" w:hAnsi="Times New Roman" w:cs="Times New Roman"/>
          <w:bCs/>
          <w:szCs w:val="24"/>
        </w:rPr>
        <w:t>for advancing understanding of neurodegenerative disorders</w:t>
      </w:r>
      <w:r w:rsidR="00B17963">
        <w:rPr>
          <w:rFonts w:ascii="Times New Roman" w:eastAsia="Times New Roman" w:hAnsi="Times New Roman" w:cs="Times New Roman"/>
          <w:bCs/>
          <w:szCs w:val="24"/>
        </w:rPr>
        <w:t xml:space="preserve">, </w:t>
      </w:r>
      <w:r w:rsidR="00E3259F">
        <w:rPr>
          <w:rFonts w:ascii="Times New Roman" w:eastAsia="Times New Roman" w:hAnsi="Times New Roman" w:cs="Times New Roman"/>
          <w:bCs/>
          <w:szCs w:val="24"/>
        </w:rPr>
        <w:t>especially</w:t>
      </w:r>
      <w:r w:rsidR="00B17963">
        <w:rPr>
          <w:rFonts w:ascii="Times New Roman" w:eastAsia="Times New Roman" w:hAnsi="Times New Roman" w:cs="Times New Roman"/>
          <w:bCs/>
          <w:szCs w:val="24"/>
        </w:rPr>
        <w:t xml:space="preserve"> Alzheimer’s disease</w:t>
      </w:r>
      <w:r>
        <w:rPr>
          <w:rFonts w:ascii="Times New Roman" w:eastAsia="Times New Roman" w:hAnsi="Times New Roman" w:cs="Times New Roman"/>
          <w:bCs/>
          <w:szCs w:val="24"/>
        </w:rPr>
        <w:t>.  The research proposed should be a new direction of study for the applicant’</w:t>
      </w:r>
      <w:r w:rsidR="003C6915">
        <w:rPr>
          <w:rFonts w:ascii="Times New Roman" w:eastAsia="Times New Roman" w:hAnsi="Times New Roman" w:cs="Times New Roman"/>
          <w:bCs/>
          <w:szCs w:val="24"/>
        </w:rPr>
        <w:t xml:space="preserve">s lab, and uniqueness of the research is </w:t>
      </w:r>
      <w:r w:rsidR="00E3259F">
        <w:rPr>
          <w:rFonts w:ascii="Times New Roman" w:eastAsia="Times New Roman" w:hAnsi="Times New Roman" w:cs="Times New Roman"/>
          <w:bCs/>
          <w:szCs w:val="24"/>
        </w:rPr>
        <w:t>required</w:t>
      </w:r>
      <w:r w:rsidR="003C6915">
        <w:rPr>
          <w:rFonts w:ascii="Times New Roman" w:eastAsia="Times New Roman" w:hAnsi="Times New Roman" w:cs="Times New Roman"/>
          <w:bCs/>
          <w:szCs w:val="24"/>
        </w:rPr>
        <w:t xml:space="preserve"> criteri</w:t>
      </w:r>
      <w:r w:rsidR="00E3259F">
        <w:rPr>
          <w:rFonts w:ascii="Times New Roman" w:eastAsia="Times New Roman" w:hAnsi="Times New Roman" w:cs="Times New Roman"/>
          <w:bCs/>
          <w:szCs w:val="24"/>
        </w:rPr>
        <w:t>on</w:t>
      </w:r>
      <w:r w:rsidR="003C6915">
        <w:rPr>
          <w:rFonts w:ascii="Times New Roman" w:eastAsia="Times New Roman" w:hAnsi="Times New Roman" w:cs="Times New Roman"/>
          <w:bCs/>
          <w:szCs w:val="24"/>
        </w:rPr>
        <w:t xml:space="preserve"> for selection.</w:t>
      </w:r>
    </w:p>
    <w:p w14:paraId="5E8A7D4B" w14:textId="77777777" w:rsidR="004E1BD3" w:rsidRDefault="004E1BD3" w:rsidP="00600C16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</w:rPr>
      </w:pPr>
      <w:r w:rsidRPr="004E1BD3">
        <w:rPr>
          <w:rFonts w:ascii="Times New Roman" w:eastAsia="Times New Roman" w:hAnsi="Times New Roman" w:cs="Times New Roman"/>
          <w:bCs/>
          <w:szCs w:val="24"/>
        </w:rPr>
        <w:t>The Foundation does not allow for indirect costs for this award.</w:t>
      </w:r>
    </w:p>
    <w:p w14:paraId="01F59ECF" w14:textId="77777777" w:rsidR="00600C16" w:rsidRPr="003C6915" w:rsidRDefault="00600C16" w:rsidP="00600C16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  <w:u w:val="single"/>
        </w:rPr>
      </w:pPr>
      <w:r w:rsidRPr="003C6915">
        <w:rPr>
          <w:rFonts w:ascii="Times New Roman" w:eastAsia="Times New Roman" w:hAnsi="Times New Roman" w:cs="Times New Roman"/>
          <w:bCs/>
          <w:szCs w:val="24"/>
          <w:u w:val="single"/>
        </w:rPr>
        <w:t>To apply please submit:</w:t>
      </w:r>
    </w:p>
    <w:p w14:paraId="46DA28A4" w14:textId="6C54DF14" w:rsidR="00CA0ADF" w:rsidRPr="00CA0ADF" w:rsidRDefault="00CA0ADF" w:rsidP="00CA0ADF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(1</w:t>
      </w:r>
      <w:r w:rsidRPr="00CA0ADF">
        <w:rPr>
          <w:rFonts w:ascii="Times New Roman" w:eastAsia="Times New Roman" w:hAnsi="Times New Roman" w:cs="Times New Roman"/>
          <w:bCs/>
          <w:szCs w:val="24"/>
        </w:rPr>
        <w:t xml:space="preserve">) </w:t>
      </w:r>
      <w:r w:rsidR="009421CA">
        <w:rPr>
          <w:rFonts w:ascii="Times New Roman" w:eastAsia="Times New Roman" w:hAnsi="Times New Roman" w:cs="Times New Roman"/>
          <w:bCs/>
          <w:szCs w:val="24"/>
        </w:rPr>
        <w:t>Three</w:t>
      </w:r>
      <w:r w:rsidR="007D21D3" w:rsidRPr="00CA0ADF">
        <w:rPr>
          <w:rFonts w:ascii="Times New Roman" w:eastAsia="Times New Roman" w:hAnsi="Times New Roman" w:cs="Times New Roman"/>
          <w:bCs/>
          <w:szCs w:val="24"/>
        </w:rPr>
        <w:t>-page</w:t>
      </w:r>
      <w:r w:rsidRPr="00CA0ADF">
        <w:rPr>
          <w:rFonts w:ascii="Times New Roman" w:eastAsia="Times New Roman" w:hAnsi="Times New Roman" w:cs="Times New Roman"/>
          <w:bCs/>
          <w:szCs w:val="24"/>
        </w:rPr>
        <w:t xml:space="preserve"> proposal stating the nature of the research project, </w:t>
      </w:r>
      <w:r w:rsidR="00E3259F">
        <w:rPr>
          <w:rFonts w:ascii="Times New Roman" w:eastAsia="Times New Roman" w:hAnsi="Times New Roman" w:cs="Times New Roman"/>
          <w:bCs/>
          <w:szCs w:val="24"/>
        </w:rPr>
        <w:t xml:space="preserve">a </w:t>
      </w:r>
      <w:r w:rsidRPr="00CA0ADF">
        <w:rPr>
          <w:rFonts w:ascii="Times New Roman" w:eastAsia="Times New Roman" w:hAnsi="Times New Roman" w:cs="Times New Roman"/>
          <w:bCs/>
          <w:szCs w:val="24"/>
        </w:rPr>
        <w:t>description of the work to be done, the potential impact of the knowledge gained</w:t>
      </w:r>
      <w:r w:rsidR="00E3259F">
        <w:rPr>
          <w:rFonts w:ascii="Times New Roman" w:eastAsia="Times New Roman" w:hAnsi="Times New Roman" w:cs="Times New Roman"/>
          <w:bCs/>
          <w:szCs w:val="24"/>
        </w:rPr>
        <w:t>,</w:t>
      </w:r>
      <w:r w:rsidRPr="00CA0ADF">
        <w:rPr>
          <w:rFonts w:ascii="Times New Roman" w:eastAsia="Times New Roman" w:hAnsi="Times New Roman" w:cs="Times New Roman"/>
          <w:bCs/>
          <w:szCs w:val="24"/>
        </w:rPr>
        <w:t xml:space="preserve"> and its </w:t>
      </w:r>
      <w:r w:rsidR="00A54FCC">
        <w:rPr>
          <w:rFonts w:ascii="Times New Roman" w:eastAsia="Times New Roman" w:hAnsi="Times New Roman" w:cs="Times New Roman"/>
          <w:bCs/>
          <w:szCs w:val="24"/>
        </w:rPr>
        <w:t xml:space="preserve">potential </w:t>
      </w:r>
      <w:r w:rsidRPr="00CA0ADF">
        <w:rPr>
          <w:rFonts w:ascii="Times New Roman" w:eastAsia="Times New Roman" w:hAnsi="Times New Roman" w:cs="Times New Roman"/>
          <w:bCs/>
          <w:szCs w:val="24"/>
        </w:rPr>
        <w:t>relat</w:t>
      </w:r>
      <w:r w:rsidR="007D21D3">
        <w:rPr>
          <w:rFonts w:ascii="Times New Roman" w:eastAsia="Times New Roman" w:hAnsi="Times New Roman" w:cs="Times New Roman"/>
          <w:bCs/>
          <w:szCs w:val="24"/>
        </w:rPr>
        <w:t xml:space="preserve">ionship to Alzheimer’s disease. </w:t>
      </w:r>
      <w:r w:rsidR="007D21D3" w:rsidRPr="007D21D3">
        <w:rPr>
          <w:rFonts w:ascii="Times New Roman" w:eastAsia="Times New Roman" w:hAnsi="Times New Roman" w:cs="Times New Roman"/>
          <w:bCs/>
          <w:szCs w:val="24"/>
        </w:rPr>
        <w:t>Please utilize the template provide</w:t>
      </w:r>
      <w:r w:rsidR="00B17963">
        <w:rPr>
          <w:rFonts w:ascii="Times New Roman" w:eastAsia="Times New Roman" w:hAnsi="Times New Roman" w:cs="Times New Roman"/>
          <w:bCs/>
          <w:szCs w:val="24"/>
        </w:rPr>
        <w:t>d</w:t>
      </w:r>
      <w:r w:rsidR="007D21D3" w:rsidRPr="007D21D3">
        <w:rPr>
          <w:rFonts w:ascii="Times New Roman" w:eastAsia="Times New Roman" w:hAnsi="Times New Roman" w:cs="Times New Roman"/>
          <w:bCs/>
          <w:szCs w:val="24"/>
        </w:rPr>
        <w:t xml:space="preserve"> to title the project and include your name.</w:t>
      </w:r>
    </w:p>
    <w:p w14:paraId="3A55F352" w14:textId="77777777" w:rsidR="00600C16" w:rsidRPr="00600B8A" w:rsidRDefault="00600C16" w:rsidP="00CA0ADF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</w:rPr>
      </w:pPr>
      <w:r w:rsidRPr="00600B8A">
        <w:rPr>
          <w:rFonts w:ascii="Times New Roman" w:eastAsia="Times New Roman" w:hAnsi="Times New Roman" w:cs="Times New Roman"/>
          <w:bCs/>
          <w:szCs w:val="24"/>
        </w:rPr>
        <w:t>(</w:t>
      </w:r>
      <w:r w:rsidR="00CA0ADF">
        <w:rPr>
          <w:rFonts w:ascii="Times New Roman" w:eastAsia="Times New Roman" w:hAnsi="Times New Roman" w:cs="Times New Roman"/>
          <w:bCs/>
          <w:szCs w:val="24"/>
        </w:rPr>
        <w:t>2</w:t>
      </w:r>
      <w:r w:rsidRPr="00600B8A">
        <w:rPr>
          <w:rFonts w:ascii="Times New Roman" w:eastAsia="Times New Roman" w:hAnsi="Times New Roman" w:cs="Times New Roman"/>
          <w:bCs/>
          <w:szCs w:val="24"/>
        </w:rPr>
        <w:t xml:space="preserve">) </w:t>
      </w:r>
      <w:r w:rsidR="00066DBE">
        <w:rPr>
          <w:rFonts w:ascii="Times New Roman" w:eastAsia="Times New Roman" w:hAnsi="Times New Roman" w:cs="Times New Roman"/>
          <w:bCs/>
          <w:szCs w:val="24"/>
        </w:rPr>
        <w:t>NIH format b</w:t>
      </w:r>
      <w:r w:rsidRPr="00600B8A">
        <w:rPr>
          <w:rFonts w:ascii="Times New Roman" w:eastAsia="Times New Roman" w:hAnsi="Times New Roman" w:cs="Times New Roman"/>
          <w:bCs/>
          <w:szCs w:val="24"/>
        </w:rPr>
        <w:t>iographical sketch for each principal investigator</w:t>
      </w:r>
      <w:r w:rsidR="00541AA4">
        <w:rPr>
          <w:rFonts w:ascii="Times New Roman" w:eastAsia="Times New Roman" w:hAnsi="Times New Roman" w:cs="Times New Roman"/>
          <w:bCs/>
          <w:szCs w:val="24"/>
        </w:rPr>
        <w:t>.</w:t>
      </w:r>
    </w:p>
    <w:p w14:paraId="0E64762C" w14:textId="77777777" w:rsidR="00600C16" w:rsidRPr="00600B8A" w:rsidRDefault="00600C16" w:rsidP="00600C16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</w:rPr>
      </w:pPr>
      <w:r w:rsidRPr="00600B8A">
        <w:rPr>
          <w:rFonts w:ascii="Times New Roman" w:eastAsia="Times New Roman" w:hAnsi="Times New Roman" w:cs="Times New Roman"/>
          <w:bCs/>
          <w:szCs w:val="24"/>
        </w:rPr>
        <w:t xml:space="preserve">(3) Completed </w:t>
      </w:r>
      <w:r w:rsidR="00066DBE" w:rsidRPr="00066DBE">
        <w:rPr>
          <w:rFonts w:ascii="Times New Roman" w:eastAsia="Times New Roman" w:hAnsi="Times New Roman" w:cs="Times New Roman"/>
          <w:bCs/>
          <w:szCs w:val="24"/>
        </w:rPr>
        <w:t xml:space="preserve">Broad Faculty Scholar in the Neurosciences </w:t>
      </w:r>
      <w:r w:rsidRPr="00600B8A">
        <w:rPr>
          <w:rFonts w:ascii="Times New Roman" w:eastAsia="Times New Roman" w:hAnsi="Times New Roman" w:cs="Times New Roman"/>
          <w:bCs/>
          <w:szCs w:val="24"/>
        </w:rPr>
        <w:t>budget and information form</w:t>
      </w:r>
      <w:r w:rsidR="00541AA4">
        <w:rPr>
          <w:rFonts w:ascii="Times New Roman" w:eastAsia="Times New Roman" w:hAnsi="Times New Roman" w:cs="Times New Roman"/>
          <w:bCs/>
          <w:szCs w:val="24"/>
        </w:rPr>
        <w:t xml:space="preserve">.  Budget may not include salary or fringe benefits </w:t>
      </w:r>
      <w:r w:rsidR="00E538FA">
        <w:rPr>
          <w:rFonts w:ascii="Times New Roman" w:eastAsia="Times New Roman" w:hAnsi="Times New Roman" w:cs="Times New Roman"/>
          <w:bCs/>
          <w:szCs w:val="24"/>
        </w:rPr>
        <w:t>of the Duke faculty award applicant</w:t>
      </w:r>
      <w:r w:rsidR="00541AA4">
        <w:rPr>
          <w:rFonts w:ascii="Times New Roman" w:eastAsia="Times New Roman" w:hAnsi="Times New Roman" w:cs="Times New Roman"/>
          <w:bCs/>
          <w:szCs w:val="24"/>
        </w:rPr>
        <w:t xml:space="preserve">.  </w:t>
      </w:r>
    </w:p>
    <w:p w14:paraId="3F16203F" w14:textId="026CAFAF" w:rsidR="009421CA" w:rsidRDefault="009421CA" w:rsidP="00600C16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Finalists </w:t>
      </w:r>
      <w:bookmarkStart w:id="0" w:name="_GoBack"/>
      <w:bookmarkEnd w:id="0"/>
      <w:r w:rsidR="00124D97">
        <w:rPr>
          <w:rFonts w:ascii="Times New Roman" w:eastAsia="Times New Roman" w:hAnsi="Times New Roman" w:cs="Times New Roman"/>
          <w:bCs/>
          <w:szCs w:val="24"/>
        </w:rPr>
        <w:t xml:space="preserve">may </w:t>
      </w:r>
      <w:r>
        <w:rPr>
          <w:rFonts w:ascii="Times New Roman" w:eastAsia="Times New Roman" w:hAnsi="Times New Roman" w:cs="Times New Roman"/>
          <w:bCs/>
          <w:szCs w:val="24"/>
        </w:rPr>
        <w:t xml:space="preserve">be interviewed by the Ruth K. Broad Foundation intramural grant review committee.  The purpose of the interview is </w:t>
      </w:r>
      <w:r w:rsidR="0040639F">
        <w:rPr>
          <w:rFonts w:ascii="Times New Roman" w:eastAsia="Times New Roman" w:hAnsi="Times New Roman" w:cs="Times New Roman"/>
          <w:bCs/>
          <w:szCs w:val="24"/>
        </w:rPr>
        <w:t xml:space="preserve">to </w:t>
      </w:r>
      <w:r>
        <w:rPr>
          <w:rFonts w:ascii="Times New Roman" w:eastAsia="Times New Roman" w:hAnsi="Times New Roman" w:cs="Times New Roman"/>
          <w:bCs/>
          <w:szCs w:val="24"/>
        </w:rPr>
        <w:t>assess that the research proposed is a new direction for the applicant</w:t>
      </w:r>
      <w:r w:rsidR="00066DBE">
        <w:rPr>
          <w:rFonts w:ascii="Times New Roman" w:eastAsia="Times New Roman" w:hAnsi="Times New Roman" w:cs="Times New Roman"/>
          <w:bCs/>
          <w:szCs w:val="24"/>
        </w:rPr>
        <w:t>’</w:t>
      </w:r>
      <w:r>
        <w:rPr>
          <w:rFonts w:ascii="Times New Roman" w:eastAsia="Times New Roman" w:hAnsi="Times New Roman" w:cs="Times New Roman"/>
          <w:bCs/>
          <w:szCs w:val="24"/>
        </w:rPr>
        <w:t>s lab.</w:t>
      </w:r>
    </w:p>
    <w:p w14:paraId="4EDFD572" w14:textId="5C770972" w:rsidR="003C6915" w:rsidRPr="003C6915" w:rsidRDefault="003C6915" w:rsidP="003C6915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</w:rPr>
      </w:pPr>
      <w:r w:rsidRPr="003C6915">
        <w:rPr>
          <w:rFonts w:ascii="Times New Roman" w:eastAsia="Times New Roman" w:hAnsi="Times New Roman" w:cs="Times New Roman"/>
          <w:bCs/>
          <w:szCs w:val="24"/>
        </w:rPr>
        <w:t>Please submit</w:t>
      </w:r>
      <w:r w:rsidR="00A54FCC">
        <w:rPr>
          <w:rFonts w:ascii="Times New Roman" w:eastAsia="Times New Roman" w:hAnsi="Times New Roman" w:cs="Times New Roman"/>
          <w:bCs/>
          <w:szCs w:val="24"/>
        </w:rPr>
        <w:t xml:space="preserve"> applications ELECTRONICALLY </w:t>
      </w:r>
      <w:r w:rsidR="004E1BD3" w:rsidRPr="004E1BD3">
        <w:rPr>
          <w:rFonts w:ascii="Times New Roman" w:eastAsia="Times New Roman" w:hAnsi="Times New Roman" w:cs="Times New Roman"/>
          <w:bCs/>
          <w:szCs w:val="24"/>
        </w:rPr>
        <w:t xml:space="preserve">as </w:t>
      </w:r>
      <w:r w:rsidR="00242BB8">
        <w:rPr>
          <w:rFonts w:ascii="Times New Roman" w:eastAsia="Times New Roman" w:hAnsi="Times New Roman" w:cs="Times New Roman"/>
          <w:bCs/>
          <w:szCs w:val="24"/>
        </w:rPr>
        <w:t>a single</w:t>
      </w:r>
      <w:r w:rsidR="004E1BD3" w:rsidRPr="004E1BD3">
        <w:rPr>
          <w:rFonts w:ascii="Times New Roman" w:eastAsia="Times New Roman" w:hAnsi="Times New Roman" w:cs="Times New Roman"/>
          <w:bCs/>
          <w:szCs w:val="24"/>
        </w:rPr>
        <w:t xml:space="preserve"> .pdf file with pages</w:t>
      </w:r>
      <w:r w:rsidR="004E1BD3">
        <w:rPr>
          <w:rFonts w:ascii="Times New Roman" w:eastAsia="Times New Roman" w:hAnsi="Times New Roman" w:cs="Times New Roman"/>
          <w:bCs/>
          <w:szCs w:val="24"/>
        </w:rPr>
        <w:t xml:space="preserve"> in the order specified above </w:t>
      </w:r>
      <w:r w:rsidR="00A54FCC">
        <w:rPr>
          <w:rFonts w:ascii="Times New Roman" w:eastAsia="Times New Roman" w:hAnsi="Times New Roman" w:cs="Times New Roman"/>
          <w:bCs/>
          <w:szCs w:val="24"/>
        </w:rPr>
        <w:t xml:space="preserve">to </w:t>
      </w:r>
      <w:hyperlink r:id="rId6" w:history="1">
        <w:r w:rsidRPr="003C6915">
          <w:rPr>
            <w:rStyle w:val="Hyperlink"/>
            <w:rFonts w:ascii="Times New Roman" w:eastAsia="Times New Roman" w:hAnsi="Times New Roman" w:cs="Times New Roman"/>
            <w:bCs/>
            <w:szCs w:val="24"/>
          </w:rPr>
          <w:t>RuthKBroadFoundation@mc.duke.edu</w:t>
        </w:r>
      </w:hyperlink>
      <w:r w:rsidR="0032264F">
        <w:rPr>
          <w:rFonts w:ascii="Times New Roman" w:eastAsia="Times New Roman" w:hAnsi="Times New Roman" w:cs="Times New Roman"/>
          <w:bCs/>
          <w:szCs w:val="24"/>
        </w:rPr>
        <w:t xml:space="preserve"> no later than February 1, 202</w:t>
      </w:r>
      <w:r w:rsidR="009C139E">
        <w:rPr>
          <w:rFonts w:ascii="Times New Roman" w:eastAsia="Times New Roman" w:hAnsi="Times New Roman" w:cs="Times New Roman"/>
          <w:bCs/>
          <w:szCs w:val="24"/>
        </w:rPr>
        <w:t>4</w:t>
      </w:r>
      <w:r w:rsidRPr="003C6915">
        <w:rPr>
          <w:rFonts w:ascii="Times New Roman" w:eastAsia="Times New Roman" w:hAnsi="Times New Roman" w:cs="Times New Roman"/>
          <w:bCs/>
          <w:szCs w:val="24"/>
        </w:rPr>
        <w:t xml:space="preserve">. If you do not receive an acknowledgement of your email within </w:t>
      </w:r>
      <w:r w:rsidR="009C139E">
        <w:rPr>
          <w:rFonts w:ascii="Times New Roman" w:eastAsia="Times New Roman" w:hAnsi="Times New Roman" w:cs="Times New Roman"/>
          <w:bCs/>
          <w:szCs w:val="24"/>
        </w:rPr>
        <w:t>three business days</w:t>
      </w:r>
      <w:r w:rsidRPr="003C6915">
        <w:rPr>
          <w:rFonts w:ascii="Times New Roman" w:eastAsia="Times New Roman" w:hAnsi="Times New Roman" w:cs="Times New Roman"/>
          <w:bCs/>
          <w:szCs w:val="24"/>
        </w:rPr>
        <w:t xml:space="preserve">, please contact </w:t>
      </w:r>
      <w:r w:rsidR="009C139E">
        <w:rPr>
          <w:rFonts w:ascii="Times New Roman" w:eastAsia="Times New Roman" w:hAnsi="Times New Roman" w:cs="Times New Roman"/>
          <w:bCs/>
          <w:szCs w:val="24"/>
        </w:rPr>
        <w:t xml:space="preserve">Cathleen Durgin </w:t>
      </w:r>
      <w:r w:rsidRPr="003C6915">
        <w:rPr>
          <w:rFonts w:ascii="Times New Roman" w:eastAsia="Times New Roman" w:hAnsi="Times New Roman" w:cs="Times New Roman"/>
          <w:bCs/>
          <w:szCs w:val="24"/>
        </w:rPr>
        <w:t>at</w:t>
      </w:r>
      <w:r w:rsidR="009C139E">
        <w:rPr>
          <w:rFonts w:ascii="Times New Roman" w:eastAsia="Times New Roman" w:hAnsi="Times New Roman" w:cs="Times New Roman"/>
          <w:bCs/>
          <w:szCs w:val="24"/>
        </w:rPr>
        <w:t xml:space="preserve"> </w:t>
      </w:r>
      <w:hyperlink r:id="rId7" w:history="1">
        <w:r w:rsidR="009C139E" w:rsidRPr="00CF1B15">
          <w:rPr>
            <w:rStyle w:val="Hyperlink"/>
            <w:rFonts w:ascii="Times New Roman" w:eastAsia="Times New Roman" w:hAnsi="Times New Roman" w:cs="Times New Roman"/>
            <w:bCs/>
            <w:szCs w:val="24"/>
          </w:rPr>
          <w:t>cathleen.durgin@duke.edu</w:t>
        </w:r>
      </w:hyperlink>
      <w:r w:rsidRPr="003C6915">
        <w:rPr>
          <w:rFonts w:ascii="Times New Roman" w:eastAsia="Times New Roman" w:hAnsi="Times New Roman" w:cs="Times New Roman"/>
          <w:bCs/>
          <w:szCs w:val="24"/>
        </w:rPr>
        <w:t>.</w:t>
      </w:r>
    </w:p>
    <w:p w14:paraId="7C0C57F8" w14:textId="77777777" w:rsidR="0040639F" w:rsidRPr="00066DBE" w:rsidRDefault="0040639F" w:rsidP="0040639F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  <w:u w:val="single"/>
        </w:rPr>
      </w:pPr>
      <w:r w:rsidRPr="00066DBE">
        <w:rPr>
          <w:rFonts w:ascii="Times New Roman" w:eastAsia="Times New Roman" w:hAnsi="Times New Roman" w:cs="Times New Roman"/>
          <w:bCs/>
          <w:szCs w:val="24"/>
          <w:u w:val="single"/>
        </w:rPr>
        <w:t>Awardee Requirements:</w:t>
      </w:r>
    </w:p>
    <w:p w14:paraId="0097B1F8" w14:textId="18D3500E" w:rsidR="0040639F" w:rsidRDefault="0040639F" w:rsidP="0040639F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</w:rPr>
      </w:pPr>
      <w:r w:rsidRPr="0040639F">
        <w:rPr>
          <w:rFonts w:ascii="Times New Roman" w:eastAsia="Times New Roman" w:hAnsi="Times New Roman" w:cs="Times New Roman"/>
          <w:bCs/>
          <w:szCs w:val="24"/>
        </w:rPr>
        <w:t xml:space="preserve">The award </w:t>
      </w:r>
      <w:r w:rsidR="00AE33C6">
        <w:rPr>
          <w:rFonts w:ascii="Times New Roman" w:eastAsia="Times New Roman" w:hAnsi="Times New Roman" w:cs="Times New Roman"/>
          <w:bCs/>
          <w:szCs w:val="24"/>
        </w:rPr>
        <w:t>may require</w:t>
      </w:r>
      <w:r w:rsidRPr="0040639F">
        <w:rPr>
          <w:rFonts w:ascii="Times New Roman" w:eastAsia="Times New Roman" w:hAnsi="Times New Roman" w:cs="Times New Roman"/>
          <w:bCs/>
          <w:szCs w:val="24"/>
        </w:rPr>
        <w:t xml:space="preserve"> research presentation</w:t>
      </w:r>
      <w:r w:rsidR="00AE33C6">
        <w:rPr>
          <w:rFonts w:ascii="Times New Roman" w:eastAsia="Times New Roman" w:hAnsi="Times New Roman" w:cs="Times New Roman"/>
          <w:bCs/>
          <w:szCs w:val="24"/>
        </w:rPr>
        <w:t>s</w:t>
      </w:r>
      <w:r w:rsidRPr="0040639F">
        <w:rPr>
          <w:rFonts w:ascii="Times New Roman" w:eastAsia="Times New Roman" w:hAnsi="Times New Roman" w:cs="Times New Roman"/>
          <w:bCs/>
          <w:szCs w:val="24"/>
        </w:rPr>
        <w:t xml:space="preserve"> at the </w:t>
      </w:r>
      <w:r w:rsidR="008C5719">
        <w:rPr>
          <w:rFonts w:ascii="Times New Roman" w:eastAsia="Times New Roman" w:hAnsi="Times New Roman" w:cs="Times New Roman"/>
          <w:bCs/>
          <w:szCs w:val="24"/>
        </w:rPr>
        <w:t>Foundation’s annual</w:t>
      </w:r>
      <w:r w:rsidRPr="0040639F">
        <w:rPr>
          <w:rFonts w:ascii="Times New Roman" w:eastAsia="Times New Roman" w:hAnsi="Times New Roman" w:cs="Times New Roman"/>
          <w:bCs/>
          <w:szCs w:val="24"/>
        </w:rPr>
        <w:t xml:space="preserve"> Board of Directors meeting along with a one-page written progress report</w:t>
      </w:r>
      <w:r w:rsidR="0032264F">
        <w:rPr>
          <w:rFonts w:ascii="Times New Roman" w:eastAsia="Times New Roman" w:hAnsi="Times New Roman" w:cs="Times New Roman"/>
          <w:bCs/>
          <w:szCs w:val="24"/>
        </w:rPr>
        <w:t xml:space="preserve"> each year</w:t>
      </w:r>
      <w:r w:rsidRPr="0040639F">
        <w:rPr>
          <w:rFonts w:ascii="Times New Roman" w:eastAsia="Times New Roman" w:hAnsi="Times New Roman" w:cs="Times New Roman"/>
          <w:bCs/>
          <w:szCs w:val="24"/>
        </w:rPr>
        <w:t>. Funding in year</w:t>
      </w:r>
      <w:r w:rsidR="00066DBE">
        <w:rPr>
          <w:rFonts w:ascii="Times New Roman" w:eastAsia="Times New Roman" w:hAnsi="Times New Roman" w:cs="Times New Roman"/>
          <w:bCs/>
          <w:szCs w:val="24"/>
        </w:rPr>
        <w:t>s two and three are</w:t>
      </w:r>
      <w:r w:rsidRPr="0040639F">
        <w:rPr>
          <w:rFonts w:ascii="Times New Roman" w:eastAsia="Times New Roman" w:hAnsi="Times New Roman" w:cs="Times New Roman"/>
          <w:bCs/>
          <w:szCs w:val="24"/>
        </w:rPr>
        <w:t xml:space="preserve"> contingent upon demonstrating research productivity.</w:t>
      </w:r>
      <w:r w:rsidR="00AE33C6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AE33C6" w:rsidRPr="00AE33C6">
        <w:rPr>
          <w:rFonts w:ascii="Times New Roman" w:eastAsia="Times New Roman" w:hAnsi="Times New Roman" w:cs="Times New Roman"/>
          <w:bCs/>
          <w:szCs w:val="24"/>
        </w:rPr>
        <w:t>A final writte</w:t>
      </w:r>
      <w:r w:rsidR="00AE33C6">
        <w:rPr>
          <w:rFonts w:ascii="Times New Roman" w:eastAsia="Times New Roman" w:hAnsi="Times New Roman" w:cs="Times New Roman"/>
          <w:bCs/>
          <w:szCs w:val="24"/>
        </w:rPr>
        <w:t>n report is due by July 31, 2</w:t>
      </w:r>
      <w:r w:rsidR="00696CD9">
        <w:rPr>
          <w:rFonts w:ascii="Times New Roman" w:eastAsia="Times New Roman" w:hAnsi="Times New Roman" w:cs="Times New Roman"/>
          <w:bCs/>
          <w:szCs w:val="24"/>
        </w:rPr>
        <w:t>02</w:t>
      </w:r>
      <w:r w:rsidR="009C139E">
        <w:rPr>
          <w:rFonts w:ascii="Times New Roman" w:eastAsia="Times New Roman" w:hAnsi="Times New Roman" w:cs="Times New Roman"/>
          <w:bCs/>
          <w:szCs w:val="24"/>
        </w:rPr>
        <w:t>7</w:t>
      </w:r>
      <w:r w:rsidR="00AE33C6" w:rsidRPr="00AE33C6">
        <w:rPr>
          <w:rFonts w:ascii="Times New Roman" w:eastAsia="Times New Roman" w:hAnsi="Times New Roman" w:cs="Times New Roman"/>
          <w:bCs/>
          <w:szCs w:val="24"/>
        </w:rPr>
        <w:t>.</w:t>
      </w:r>
    </w:p>
    <w:p w14:paraId="03C19551" w14:textId="77777777" w:rsidR="00F56DD3" w:rsidRDefault="00600C16" w:rsidP="00541AA4">
      <w:pPr>
        <w:spacing w:before="100" w:beforeAutospacing="1" w:after="75"/>
        <w:outlineLvl w:val="3"/>
        <w:rPr>
          <w:rFonts w:ascii="Times New Roman" w:eastAsia="Times New Roman" w:hAnsi="Times New Roman" w:cs="Times New Roman"/>
          <w:bCs/>
          <w:szCs w:val="24"/>
        </w:rPr>
      </w:pPr>
      <w:r w:rsidRPr="00600B8A">
        <w:rPr>
          <w:rFonts w:ascii="Times New Roman" w:eastAsia="Times New Roman" w:hAnsi="Times New Roman" w:cs="Times New Roman"/>
          <w:bCs/>
          <w:szCs w:val="24"/>
        </w:rPr>
        <w:t>The Foundation also requests recognition on any publication emanating from funded research.</w:t>
      </w:r>
    </w:p>
    <w:p w14:paraId="0DC7A84C" w14:textId="77777777" w:rsidR="009C139E" w:rsidRDefault="009C139E">
      <w:pPr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br w:type="page"/>
      </w:r>
    </w:p>
    <w:p w14:paraId="0956777B" w14:textId="42C4AA57" w:rsidR="00F56DD3" w:rsidRDefault="00F56DD3" w:rsidP="00F56DD3">
      <w:pPr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lastRenderedPageBreak/>
        <w:t>Previous recipients of the Duke Faculty Award</w:t>
      </w:r>
    </w:p>
    <w:p w14:paraId="4AE9905B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</w:p>
    <w:p w14:paraId="2880C19F" w14:textId="125CC4F8" w:rsidR="009C139E" w:rsidRPr="009C139E" w:rsidRDefault="009C139E" w:rsidP="009C139E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2021-2024</w:t>
      </w:r>
    </w:p>
    <w:p w14:paraId="6E90C235" w14:textId="220111F7" w:rsidR="009C139E" w:rsidRPr="009C139E" w:rsidRDefault="009C139E" w:rsidP="009C139E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i/>
          <w:iCs/>
          <w:sz w:val="22"/>
          <w:szCs w:val="24"/>
        </w:rPr>
        <w:t>Noncoding regulation of gene transcription in human neurons</w:t>
      </w:r>
    </w:p>
    <w:p w14:paraId="4277561A" w14:textId="237E63BA" w:rsidR="009C139E" w:rsidRPr="009C139E" w:rsidRDefault="009C139E" w:rsidP="009C139E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sz w:val="22"/>
          <w:szCs w:val="24"/>
        </w:rPr>
        <w:t>Anne West, MD, PhD</w:t>
      </w:r>
      <w:r w:rsidRPr="009C139E">
        <w:rPr>
          <w:rFonts w:ascii="Times New Roman" w:eastAsia="Times New Roman" w:hAnsi="Times New Roman" w:cs="Times New Roman"/>
          <w:sz w:val="22"/>
          <w:szCs w:val="24"/>
        </w:rPr>
        <w:br/>
        <w:t>Professor, Departments of Cell Biology and Neurobiology</w:t>
      </w:r>
    </w:p>
    <w:p w14:paraId="5381DDF0" w14:textId="77777777" w:rsidR="009C139E" w:rsidRPr="009C139E" w:rsidRDefault="009C139E" w:rsidP="00F56DD3">
      <w:pPr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</w:pPr>
    </w:p>
    <w:p w14:paraId="553255F7" w14:textId="7DB2E82C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2017-2020</w:t>
      </w:r>
    </w:p>
    <w:p w14:paraId="0718CBFC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i/>
          <w:iCs/>
          <w:sz w:val="22"/>
          <w:szCs w:val="24"/>
        </w:rPr>
        <w:t>Molecular control of astrocyte cell number during development</w:t>
      </w:r>
    </w:p>
    <w:p w14:paraId="5D56418F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sz w:val="22"/>
          <w:szCs w:val="24"/>
        </w:rPr>
        <w:t>Jeremy Kay, PhD</w:t>
      </w:r>
      <w:r w:rsidRPr="009C139E">
        <w:rPr>
          <w:rFonts w:ascii="Times New Roman" w:eastAsia="Times New Roman" w:hAnsi="Times New Roman" w:cs="Times New Roman"/>
          <w:sz w:val="22"/>
          <w:szCs w:val="24"/>
        </w:rPr>
        <w:br/>
        <w:t>Assistant Professor, Departments of Ophthalmology and Neurobiology</w:t>
      </w:r>
    </w:p>
    <w:p w14:paraId="511E01EF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 </w:t>
      </w:r>
    </w:p>
    <w:p w14:paraId="073D18C0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2015-2017</w:t>
      </w:r>
    </w:p>
    <w:p w14:paraId="4DEB38F1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i/>
          <w:iCs/>
          <w:sz w:val="22"/>
          <w:szCs w:val="24"/>
        </w:rPr>
        <w:t>Role of RNA binding proteins in cortical development and neurodevelopmental pathology</w:t>
      </w:r>
    </w:p>
    <w:p w14:paraId="53F4626C" w14:textId="536F85F9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sz w:val="22"/>
          <w:szCs w:val="24"/>
        </w:rPr>
        <w:t>Debby Silver, PhD</w:t>
      </w:r>
      <w:r w:rsidRPr="009C139E">
        <w:rPr>
          <w:rFonts w:ascii="Times New Roman" w:eastAsia="Times New Roman" w:hAnsi="Times New Roman" w:cs="Times New Roman"/>
          <w:sz w:val="22"/>
          <w:szCs w:val="24"/>
        </w:rPr>
        <w:br/>
        <w:t>Assistant Professor, Department of Molecular Genetics and Microbiology</w:t>
      </w:r>
    </w:p>
    <w:p w14:paraId="6170A026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 </w:t>
      </w:r>
    </w:p>
    <w:p w14:paraId="38BCC69E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2013-2015</w:t>
      </w:r>
    </w:p>
    <w:p w14:paraId="3D1C7C0E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i/>
          <w:iCs/>
          <w:sz w:val="22"/>
          <w:szCs w:val="24"/>
        </w:rPr>
        <w:t>The epigenetic dysfunction of SHANK3 and the susceptibility of Alzheimer disease</w:t>
      </w:r>
    </w:p>
    <w:p w14:paraId="08D00B11" w14:textId="23A51758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sz w:val="22"/>
          <w:szCs w:val="24"/>
        </w:rPr>
        <w:t>Yong-hui Jiang, MD, PhD</w:t>
      </w:r>
      <w:r w:rsidRPr="009C139E">
        <w:rPr>
          <w:rFonts w:ascii="Times New Roman" w:eastAsia="Times New Roman" w:hAnsi="Times New Roman" w:cs="Times New Roman"/>
          <w:sz w:val="22"/>
          <w:szCs w:val="24"/>
        </w:rPr>
        <w:br/>
        <w:t>Assistant Professor, Department of Pediatrics</w:t>
      </w:r>
    </w:p>
    <w:p w14:paraId="304546D2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 </w:t>
      </w:r>
    </w:p>
    <w:p w14:paraId="6CBAB03E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2011-2013</w:t>
      </w:r>
    </w:p>
    <w:p w14:paraId="51081F14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i/>
          <w:iCs/>
          <w:sz w:val="22"/>
          <w:szCs w:val="24"/>
        </w:rPr>
        <w:t>New molecular logic of Charcot-Marie Tooth disease/spinal muscular atrophy: Do CMT/SMA disease-causing human TRPV4 mutations compromise spinal cord motoneurons via upregulation of follistatin?”</w:t>
      </w:r>
    </w:p>
    <w:p w14:paraId="3F9D131D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sz w:val="22"/>
          <w:szCs w:val="24"/>
        </w:rPr>
        <w:t>Wolfgang Liedtke, MD, PhD</w:t>
      </w:r>
      <w:r w:rsidRPr="009C139E">
        <w:rPr>
          <w:rFonts w:ascii="Times New Roman" w:eastAsia="Times New Roman" w:hAnsi="Times New Roman" w:cs="Times New Roman"/>
          <w:b/>
          <w:bCs/>
          <w:sz w:val="22"/>
          <w:szCs w:val="24"/>
        </w:rPr>
        <w:br/>
      </w:r>
      <w:r w:rsidRPr="009C139E">
        <w:rPr>
          <w:rFonts w:ascii="Times New Roman" w:eastAsia="Times New Roman" w:hAnsi="Times New Roman" w:cs="Times New Roman"/>
          <w:sz w:val="22"/>
          <w:szCs w:val="24"/>
        </w:rPr>
        <w:t>Department of Medicine/Neurology</w:t>
      </w:r>
    </w:p>
    <w:p w14:paraId="07F31901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 </w:t>
      </w:r>
    </w:p>
    <w:p w14:paraId="1412EA32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2009-2011</w:t>
      </w:r>
    </w:p>
    <w:p w14:paraId="34AF47CC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i/>
          <w:iCs/>
          <w:sz w:val="22"/>
          <w:szCs w:val="24"/>
        </w:rPr>
        <w:t>Epigenetic Transcriptional Regulation of Neuronal Plasticity</w:t>
      </w:r>
    </w:p>
    <w:p w14:paraId="43622976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sz w:val="22"/>
          <w:szCs w:val="24"/>
        </w:rPr>
        <w:t>Anne E. West, MD, PhD</w:t>
      </w:r>
      <w:r w:rsidRPr="009C139E">
        <w:rPr>
          <w:rFonts w:ascii="Times New Roman" w:eastAsia="Times New Roman" w:hAnsi="Times New Roman" w:cs="Times New Roman"/>
          <w:b/>
          <w:bCs/>
          <w:sz w:val="22"/>
          <w:szCs w:val="24"/>
        </w:rPr>
        <w:br/>
      </w:r>
      <w:r w:rsidRPr="009C139E">
        <w:rPr>
          <w:rFonts w:ascii="Times New Roman" w:eastAsia="Times New Roman" w:hAnsi="Times New Roman" w:cs="Times New Roman"/>
          <w:sz w:val="22"/>
          <w:szCs w:val="24"/>
        </w:rPr>
        <w:t>Department of Neurobiology       </w:t>
      </w:r>
      <w:r w:rsidRPr="009C139E">
        <w:rPr>
          <w:rFonts w:ascii="Times New Roman" w:eastAsia="Times New Roman" w:hAnsi="Times New Roman" w:cs="Times New Roman"/>
          <w:b/>
          <w:bCs/>
          <w:sz w:val="22"/>
          <w:szCs w:val="24"/>
        </w:rPr>
        <w:t>                                               </w:t>
      </w:r>
    </w:p>
    <w:p w14:paraId="27DD713B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 </w:t>
      </w:r>
    </w:p>
    <w:p w14:paraId="754DA458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2007-2009</w:t>
      </w:r>
    </w:p>
    <w:p w14:paraId="3EA6C1D9" w14:textId="4B273C34" w:rsidR="00F56DD3" w:rsidRPr="009C139E" w:rsidRDefault="008151A4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i/>
          <w:iCs/>
          <w:sz w:val="22"/>
          <w:szCs w:val="24"/>
        </w:rPr>
        <w:t>Exploring Novel Pathways for the Treatment of Cognitive Impairment</w:t>
      </w:r>
    </w:p>
    <w:p w14:paraId="1E6781AB" w14:textId="01C3BEFC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sz w:val="22"/>
          <w:szCs w:val="24"/>
        </w:rPr>
        <w:t>Nicole Calakos, MD, PhD</w:t>
      </w:r>
      <w:r w:rsidRPr="009C139E">
        <w:rPr>
          <w:rFonts w:ascii="Times New Roman" w:eastAsia="Times New Roman" w:hAnsi="Times New Roman" w:cs="Times New Roman"/>
          <w:b/>
          <w:bCs/>
          <w:sz w:val="22"/>
          <w:szCs w:val="24"/>
        </w:rPr>
        <w:br/>
      </w:r>
      <w:r w:rsidRPr="009C139E">
        <w:rPr>
          <w:rFonts w:ascii="Times New Roman" w:eastAsia="Times New Roman" w:hAnsi="Times New Roman" w:cs="Times New Roman"/>
          <w:sz w:val="22"/>
          <w:szCs w:val="24"/>
        </w:rPr>
        <w:t>Department of Neurology</w:t>
      </w:r>
    </w:p>
    <w:p w14:paraId="03E63CD0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 </w:t>
      </w:r>
    </w:p>
    <w:p w14:paraId="32B7BA2D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2005-2007</w:t>
      </w:r>
    </w:p>
    <w:p w14:paraId="4D6E162E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i/>
          <w:iCs/>
          <w:sz w:val="22"/>
          <w:szCs w:val="24"/>
        </w:rPr>
        <w:t>Roles of Actin Regulatory Proteins in Synaptic Development and Plasticity</w:t>
      </w:r>
    </w:p>
    <w:p w14:paraId="1355C7A4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sz w:val="22"/>
          <w:szCs w:val="24"/>
        </w:rPr>
        <w:t>Guoping Feng, PhD</w:t>
      </w:r>
      <w:r w:rsidRPr="009C139E">
        <w:rPr>
          <w:rFonts w:ascii="Times New Roman" w:eastAsia="Times New Roman" w:hAnsi="Times New Roman" w:cs="Times New Roman"/>
          <w:sz w:val="22"/>
          <w:szCs w:val="24"/>
        </w:rPr>
        <w:br/>
        <w:t>Department of Neurobiology</w:t>
      </w:r>
    </w:p>
    <w:p w14:paraId="5CD8ABC1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 </w:t>
      </w:r>
    </w:p>
    <w:p w14:paraId="7F41E865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color w:val="333399"/>
          <w:sz w:val="22"/>
          <w:szCs w:val="24"/>
        </w:rPr>
        <w:t>2003-2005</w:t>
      </w:r>
    </w:p>
    <w:p w14:paraId="1E7D705E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b/>
          <w:bCs/>
          <w:i/>
          <w:iCs/>
          <w:sz w:val="22"/>
          <w:szCs w:val="24"/>
        </w:rPr>
        <w:t>Proteomic Analysis of Synaptic Signaling Complexes in Animal Models of Aging and Alzheimer’s Disease</w:t>
      </w:r>
    </w:p>
    <w:p w14:paraId="4D4C7B6C" w14:textId="77777777" w:rsidR="00F56DD3" w:rsidRPr="009C139E" w:rsidRDefault="00F56DD3" w:rsidP="00F56DD3">
      <w:pPr>
        <w:rPr>
          <w:rFonts w:ascii="Calibri" w:eastAsia="Times New Roman" w:hAnsi="Calibri" w:cs="Calibri"/>
          <w:sz w:val="20"/>
        </w:rPr>
      </w:pPr>
      <w:r w:rsidRPr="009C139E">
        <w:rPr>
          <w:rFonts w:ascii="Times New Roman" w:eastAsia="Times New Roman" w:hAnsi="Times New Roman" w:cs="Times New Roman"/>
          <w:sz w:val="22"/>
          <w:szCs w:val="24"/>
        </w:rPr>
        <w:t>Michael D. Ehlers, MD, PhD</w:t>
      </w:r>
      <w:r w:rsidRPr="009C139E">
        <w:rPr>
          <w:rFonts w:ascii="Times New Roman" w:eastAsia="Times New Roman" w:hAnsi="Times New Roman" w:cs="Times New Roman"/>
          <w:sz w:val="22"/>
          <w:szCs w:val="24"/>
        </w:rPr>
        <w:br/>
        <w:t>Department of Neurobiology</w:t>
      </w:r>
    </w:p>
    <w:p w14:paraId="569327B9" w14:textId="4327E336" w:rsidR="00771BC1" w:rsidRPr="00F56DD3" w:rsidRDefault="00F56DD3" w:rsidP="00F56DD3">
      <w:pPr>
        <w:rPr>
          <w:rFonts w:ascii="Calibri" w:eastAsia="Times New Roman" w:hAnsi="Calibri" w:cs="Calibri"/>
          <w:sz w:val="22"/>
        </w:rPr>
      </w:pPr>
      <w:r w:rsidRPr="00F56DD3">
        <w:rPr>
          <w:rFonts w:ascii="Calibri" w:eastAsia="Times New Roman" w:hAnsi="Calibri" w:cs="Calibri"/>
          <w:color w:val="1F497D"/>
          <w:sz w:val="22"/>
        </w:rPr>
        <w:t> </w:t>
      </w:r>
      <w:r w:rsidR="00771BC1">
        <w:rPr>
          <w:rFonts w:ascii="Times New Roman" w:eastAsia="Times New Roman" w:hAnsi="Times New Roman" w:cs="Times New Roman"/>
          <w:bCs/>
          <w:color w:val="000080"/>
          <w:szCs w:val="24"/>
        </w:rPr>
        <w:br w:type="page"/>
      </w:r>
    </w:p>
    <w:p w14:paraId="34491720" w14:textId="77777777" w:rsidR="00771BC1" w:rsidRDefault="00771BC1" w:rsidP="00771BC1">
      <w:pPr>
        <w:rPr>
          <w:rFonts w:ascii="Times New Roman" w:eastAsia="Times New Roman" w:hAnsi="Times New Roman" w:cs="Times New Roman"/>
          <w:bCs/>
          <w:color w:val="000080"/>
          <w:szCs w:val="24"/>
        </w:rPr>
      </w:pPr>
    </w:p>
    <w:p w14:paraId="730904F5" w14:textId="77777777" w:rsidR="00771BC1" w:rsidRPr="00771BC1" w:rsidRDefault="00771BC1" w:rsidP="00771BC1">
      <w:pPr>
        <w:rPr>
          <w:rFonts w:ascii="Times New Roman" w:eastAsia="Times New Roman" w:hAnsi="Times New Roman" w:cs="Times New Roman"/>
          <w:bCs/>
          <w:color w:val="000080"/>
          <w:szCs w:val="24"/>
        </w:rPr>
      </w:pPr>
      <w:r>
        <w:rPr>
          <w:rFonts w:ascii="Times New Roman" w:eastAsia="Times New Roman" w:hAnsi="Times New Roman" w:cs="Times New Roman"/>
          <w:color w:val="001A57"/>
          <w:sz w:val="32"/>
          <w:szCs w:val="32"/>
        </w:rPr>
        <w:t>Broad Faculty Scholar Application</w:t>
      </w:r>
    </w:p>
    <w:p w14:paraId="3C101F25" w14:textId="77777777" w:rsidR="00771BC1" w:rsidRDefault="00771BC1" w:rsidP="00771BC1">
      <w:pPr>
        <w:pStyle w:val="BodyText"/>
        <w:jc w:val="center"/>
        <w:rPr>
          <w:b/>
          <w:szCs w:val="24"/>
        </w:rPr>
      </w:pPr>
    </w:p>
    <w:p w14:paraId="518796E5" w14:textId="77777777" w:rsidR="00771BC1" w:rsidRDefault="00771BC1" w:rsidP="00771BC1">
      <w:pPr>
        <w:pStyle w:val="BodyText"/>
        <w:jc w:val="left"/>
        <w:rPr>
          <w:b/>
          <w:szCs w:val="24"/>
        </w:rPr>
      </w:pPr>
      <w:r>
        <w:rPr>
          <w:b/>
          <w:szCs w:val="24"/>
        </w:rPr>
        <w:t>Applicant Name:</w:t>
      </w:r>
    </w:p>
    <w:p w14:paraId="59B4C1D5" w14:textId="77777777" w:rsidR="00771BC1" w:rsidRDefault="00771BC1" w:rsidP="00771BC1">
      <w:pPr>
        <w:pStyle w:val="BodyText"/>
        <w:jc w:val="left"/>
        <w:rPr>
          <w:b/>
          <w:szCs w:val="24"/>
        </w:rPr>
      </w:pPr>
    </w:p>
    <w:p w14:paraId="067CDEC6" w14:textId="77777777" w:rsidR="00771BC1" w:rsidRPr="005F1C1D" w:rsidRDefault="00771BC1" w:rsidP="00771BC1">
      <w:pPr>
        <w:pStyle w:val="BodyText"/>
        <w:jc w:val="left"/>
        <w:rPr>
          <w:szCs w:val="24"/>
        </w:rPr>
      </w:pPr>
      <w:r>
        <w:rPr>
          <w:b/>
          <w:szCs w:val="24"/>
        </w:rPr>
        <w:t>Applicant email and phone:</w:t>
      </w:r>
    </w:p>
    <w:p w14:paraId="7F7B15F6" w14:textId="77777777" w:rsidR="00771BC1" w:rsidRDefault="00771BC1" w:rsidP="00771BC1">
      <w:pPr>
        <w:pStyle w:val="BodyText"/>
        <w:jc w:val="left"/>
        <w:rPr>
          <w:b/>
          <w:szCs w:val="24"/>
        </w:rPr>
      </w:pPr>
    </w:p>
    <w:p w14:paraId="30067BE0" w14:textId="77777777" w:rsidR="00771BC1" w:rsidRPr="0004151D" w:rsidRDefault="00771BC1" w:rsidP="00771BC1">
      <w:pPr>
        <w:pStyle w:val="BodyText"/>
        <w:jc w:val="left"/>
        <w:rPr>
          <w:szCs w:val="24"/>
        </w:rPr>
      </w:pPr>
      <w:r>
        <w:rPr>
          <w:b/>
          <w:szCs w:val="24"/>
        </w:rPr>
        <w:t xml:space="preserve">Project Title: </w:t>
      </w:r>
    </w:p>
    <w:p w14:paraId="03CAFD72" w14:textId="77777777" w:rsidR="00771BC1" w:rsidRDefault="00771BC1" w:rsidP="00771BC1">
      <w:pPr>
        <w:pStyle w:val="BodyText"/>
        <w:jc w:val="left"/>
        <w:rPr>
          <w:b/>
          <w:szCs w:val="24"/>
        </w:rPr>
      </w:pPr>
    </w:p>
    <w:p w14:paraId="1D69B351" w14:textId="77777777" w:rsidR="00771BC1" w:rsidRPr="0004151D" w:rsidRDefault="003C6915" w:rsidP="00771BC1">
      <w:pPr>
        <w:pStyle w:val="BodyText"/>
        <w:jc w:val="left"/>
        <w:rPr>
          <w:szCs w:val="24"/>
        </w:rPr>
      </w:pPr>
      <w:r>
        <w:rPr>
          <w:b/>
          <w:szCs w:val="24"/>
        </w:rPr>
        <w:t>Describe the n</w:t>
      </w:r>
      <w:r w:rsidRPr="003C6915">
        <w:rPr>
          <w:b/>
          <w:szCs w:val="24"/>
        </w:rPr>
        <w:t>ature of the research project, the work to be done at each site, and the potential impact of the knowledge gained and its relationship to Alzheimer’s disease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  <w:t>(limit to 3 pages)</w:t>
      </w:r>
      <w:r w:rsidR="00771BC1">
        <w:rPr>
          <w:b/>
          <w:szCs w:val="24"/>
        </w:rPr>
        <w:t xml:space="preserve">: </w:t>
      </w:r>
    </w:p>
    <w:p w14:paraId="7B10E70A" w14:textId="77777777" w:rsidR="003C6915" w:rsidRDefault="003C6915" w:rsidP="00771BC1">
      <w:pPr>
        <w:rPr>
          <w:b/>
          <w:sz w:val="32"/>
          <w:szCs w:val="32"/>
        </w:rPr>
      </w:pPr>
    </w:p>
    <w:p w14:paraId="527C68D0" w14:textId="77777777" w:rsidR="00771BC1" w:rsidRDefault="00771BC1" w:rsidP="00771BC1">
      <w:pPr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9CDC8E9" w14:textId="77777777" w:rsidR="00600C16" w:rsidRPr="00600B8A" w:rsidRDefault="00600C16">
      <w:pPr>
        <w:rPr>
          <w:rFonts w:ascii="Times New Roman" w:hAnsi="Times New Roman" w:cs="Times New Roman"/>
          <w:szCs w:val="24"/>
        </w:rPr>
      </w:pPr>
    </w:p>
    <w:p w14:paraId="36A141DA" w14:textId="77777777" w:rsidR="00600C16" w:rsidRDefault="007D21D3" w:rsidP="00600C16">
      <w:pPr>
        <w:autoSpaceDE w:val="0"/>
        <w:autoSpaceDN w:val="0"/>
        <w:adjustRightInd w:val="0"/>
        <w:rPr>
          <w:szCs w:val="24"/>
        </w:rPr>
      </w:pPr>
      <w:r w:rsidRPr="00CB047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0D094" wp14:editId="2BFE9270">
                <wp:simplePos x="0" y="0"/>
                <wp:positionH relativeFrom="column">
                  <wp:posOffset>-57150</wp:posOffset>
                </wp:positionH>
                <wp:positionV relativeFrom="paragraph">
                  <wp:posOffset>99060</wp:posOffset>
                </wp:positionV>
                <wp:extent cx="6038850" cy="1403985"/>
                <wp:effectExtent l="0" t="0" r="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C9A91" w14:textId="77777777" w:rsidR="00600C16" w:rsidRPr="007D21D3" w:rsidRDefault="007D21D3" w:rsidP="007D21D3">
                            <w:pPr>
                              <w:spacing w:after="150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color w:val="001A57"/>
                                <w:sz w:val="32"/>
                                <w:szCs w:val="32"/>
                              </w:rPr>
                            </w:pPr>
                            <w:r w:rsidRPr="007D21D3">
                              <w:rPr>
                                <w:rFonts w:ascii="Times New Roman" w:eastAsia="Times New Roman" w:hAnsi="Times New Roman" w:cs="Times New Roman"/>
                                <w:color w:val="001A57"/>
                                <w:sz w:val="32"/>
                                <w:szCs w:val="32"/>
                              </w:rPr>
                              <w:t xml:space="preserve">Budget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1A57"/>
                                <w:sz w:val="32"/>
                                <w:szCs w:val="32"/>
                              </w:rPr>
                              <w:t>a</w:t>
                            </w:r>
                            <w:r w:rsidRPr="007D21D3">
                              <w:rPr>
                                <w:rFonts w:ascii="Times New Roman" w:eastAsia="Times New Roman" w:hAnsi="Times New Roman" w:cs="Times New Roman"/>
                                <w:color w:val="001A57"/>
                                <w:sz w:val="32"/>
                                <w:szCs w:val="32"/>
                              </w:rPr>
                              <w:t>nd Information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70D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5pt;margin-top:7.8pt;width:47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" stroked="f">
                <v:textbox style="mso-fit-shape-to-text:t">
                  <w:txbxContent>
                    <w:p w14:paraId="402C9A91" w14:textId="77777777" w:rsidR="00600C16" w:rsidRPr="007D21D3" w:rsidRDefault="007D21D3" w:rsidP="007D21D3">
                      <w:pPr>
                        <w:spacing w:after="150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color w:val="001A57"/>
                          <w:sz w:val="32"/>
                          <w:szCs w:val="32"/>
                        </w:rPr>
                      </w:pPr>
                      <w:r w:rsidRPr="007D21D3">
                        <w:rPr>
                          <w:rFonts w:ascii="Times New Roman" w:eastAsia="Times New Roman" w:hAnsi="Times New Roman" w:cs="Times New Roman"/>
                          <w:color w:val="001A57"/>
                          <w:sz w:val="32"/>
                          <w:szCs w:val="32"/>
                        </w:rPr>
                        <w:t xml:space="preserve">Budget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1A57"/>
                          <w:sz w:val="32"/>
                          <w:szCs w:val="32"/>
                        </w:rPr>
                        <w:t>a</w:t>
                      </w:r>
                      <w:r w:rsidRPr="007D21D3">
                        <w:rPr>
                          <w:rFonts w:ascii="Times New Roman" w:eastAsia="Times New Roman" w:hAnsi="Times New Roman" w:cs="Times New Roman"/>
                          <w:color w:val="001A57"/>
                          <w:sz w:val="32"/>
                          <w:szCs w:val="32"/>
                        </w:rPr>
                        <w:t>nd Information Sheet</w:t>
                      </w:r>
                    </w:p>
                  </w:txbxContent>
                </v:textbox>
              </v:shape>
            </w:pict>
          </mc:Fallback>
        </mc:AlternateContent>
      </w:r>
    </w:p>
    <w:p w14:paraId="63680C4E" w14:textId="77777777" w:rsidR="00600C16" w:rsidRDefault="00600C16" w:rsidP="00600C16">
      <w:pPr>
        <w:autoSpaceDE w:val="0"/>
        <w:autoSpaceDN w:val="0"/>
        <w:adjustRightInd w:val="0"/>
        <w:rPr>
          <w:szCs w:val="24"/>
        </w:rPr>
      </w:pPr>
    </w:p>
    <w:p w14:paraId="29ACEA73" w14:textId="77777777" w:rsidR="00600C16" w:rsidRDefault="00600C16" w:rsidP="00600C16">
      <w:pPr>
        <w:rPr>
          <w:b/>
          <w:snapToGrid w:val="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479"/>
        <w:gridCol w:w="1224"/>
        <w:gridCol w:w="1399"/>
        <w:gridCol w:w="1246"/>
        <w:gridCol w:w="1246"/>
        <w:gridCol w:w="1262"/>
      </w:tblGrid>
      <w:tr w:rsidR="00600C16" w14:paraId="5EC512F9" w14:textId="77777777" w:rsidTr="00FE7F84">
        <w:tc>
          <w:tcPr>
            <w:tcW w:w="957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69AAF6A5" w14:textId="77777777" w:rsidR="00600C16" w:rsidRPr="007D4239" w:rsidRDefault="005B0293" w:rsidP="005B02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293">
              <w:rPr>
                <w:b/>
                <w:bCs/>
                <w:color w:val="000000"/>
                <w:sz w:val="28"/>
                <w:szCs w:val="28"/>
              </w:rPr>
              <w:t>Broad Faculty Scholar in the Neurosciences</w:t>
            </w:r>
          </w:p>
        </w:tc>
      </w:tr>
      <w:tr w:rsidR="00600C16" w14:paraId="45084878" w14:textId="77777777" w:rsidTr="00FE7F84">
        <w:tc>
          <w:tcPr>
            <w:tcW w:w="957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975BE09" w14:textId="77777777" w:rsidR="00600C16" w:rsidRPr="005053B0" w:rsidRDefault="005B0293" w:rsidP="00FE7F8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Award for Duke Faculty</w:t>
            </w:r>
          </w:p>
        </w:tc>
      </w:tr>
      <w:tr w:rsidR="00600C16" w14:paraId="222472B7" w14:textId="77777777" w:rsidTr="00FE7F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957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9D0FE54" w14:textId="77777777" w:rsidR="00600C16" w:rsidRDefault="00600C16" w:rsidP="00FE7F84">
            <w:pPr>
              <w:pStyle w:val="BodyText"/>
              <w:rPr>
                <w:szCs w:val="24"/>
              </w:rPr>
            </w:pPr>
          </w:p>
          <w:p w14:paraId="11B9DB73" w14:textId="77777777" w:rsidR="00600C16" w:rsidRPr="00600B8A" w:rsidRDefault="00600C16" w:rsidP="00FE7F84">
            <w:pPr>
              <w:pStyle w:val="BodyText"/>
              <w:rPr>
                <w:sz w:val="24"/>
                <w:szCs w:val="24"/>
              </w:rPr>
            </w:pPr>
            <w:r w:rsidRPr="00600B8A">
              <w:rPr>
                <w:sz w:val="24"/>
                <w:szCs w:val="24"/>
              </w:rPr>
              <w:t>Applicant name:</w:t>
            </w:r>
          </w:p>
        </w:tc>
      </w:tr>
      <w:tr w:rsidR="00600C16" w14:paraId="23313BB8" w14:textId="77777777" w:rsidTr="00FE7F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957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B51A933" w14:textId="77777777" w:rsidR="00600C16" w:rsidRDefault="00600C16" w:rsidP="00FE7F84">
            <w:pPr>
              <w:rPr>
                <w:sz w:val="24"/>
                <w:szCs w:val="24"/>
              </w:rPr>
            </w:pPr>
          </w:p>
          <w:p w14:paraId="36D4F7BF" w14:textId="77777777" w:rsidR="00600C16" w:rsidRPr="005053B0" w:rsidRDefault="00600C16" w:rsidP="00FE7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address:</w:t>
            </w:r>
          </w:p>
        </w:tc>
      </w:tr>
      <w:tr w:rsidR="00600C16" w14:paraId="048DE503" w14:textId="77777777" w:rsidTr="00FE7F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957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2CCD9D0" w14:textId="77777777" w:rsidR="00600C16" w:rsidRDefault="00600C16" w:rsidP="00FE7F84">
            <w:pPr>
              <w:rPr>
                <w:sz w:val="24"/>
                <w:szCs w:val="24"/>
              </w:rPr>
            </w:pPr>
          </w:p>
          <w:p w14:paraId="77CCBD7A" w14:textId="77777777" w:rsidR="00600C16" w:rsidRPr="005053B0" w:rsidRDefault="00600C16" w:rsidP="00FE7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City:                                                                 State:                             Zip Code:</w:t>
            </w:r>
          </w:p>
        </w:tc>
      </w:tr>
      <w:tr w:rsidR="00600C16" w14:paraId="044D515C" w14:textId="77777777" w:rsidTr="00FE7F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957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529768F3" w14:textId="77777777" w:rsidR="00600C16" w:rsidRDefault="00600C16" w:rsidP="00FE7F84">
            <w:pPr>
              <w:rPr>
                <w:sz w:val="24"/>
                <w:szCs w:val="24"/>
              </w:rPr>
            </w:pPr>
          </w:p>
          <w:p w14:paraId="15A20959" w14:textId="77777777" w:rsidR="00600C16" w:rsidRPr="005053B0" w:rsidRDefault="00600C16" w:rsidP="00FE7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                                                 Phone number (       )</w:t>
            </w:r>
          </w:p>
        </w:tc>
      </w:tr>
      <w:tr w:rsidR="003A7A7B" w14:paraId="7AE0ECF2" w14:textId="77777777" w:rsidTr="003A7A7B"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</w:tcPr>
          <w:p w14:paraId="2536E87A" w14:textId="77777777" w:rsidR="003A7A7B" w:rsidRPr="003A7A7B" w:rsidRDefault="003A7A7B" w:rsidP="00FE7F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Staff Name</w:t>
            </w:r>
          </w:p>
        </w:tc>
        <w:tc>
          <w:tcPr>
            <w:tcW w:w="1542" w:type="dxa"/>
            <w:tcBorders>
              <w:left w:val="single" w:sz="18" w:space="0" w:color="auto"/>
              <w:right w:val="single" w:sz="18" w:space="0" w:color="auto"/>
            </w:tcBorders>
          </w:tcPr>
          <w:p w14:paraId="468150AF" w14:textId="77777777" w:rsidR="003A7A7B" w:rsidRPr="003A7A7B" w:rsidRDefault="003A7A7B" w:rsidP="00FE7F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Role in Project</w:t>
            </w:r>
          </w:p>
        </w:tc>
        <w:tc>
          <w:tcPr>
            <w:tcW w:w="1266" w:type="dxa"/>
            <w:tcBorders>
              <w:left w:val="single" w:sz="18" w:space="0" w:color="auto"/>
              <w:right w:val="single" w:sz="18" w:space="0" w:color="auto"/>
            </w:tcBorders>
          </w:tcPr>
          <w:p w14:paraId="6A012489" w14:textId="77777777" w:rsidR="003A7A7B" w:rsidRPr="003A7A7B" w:rsidRDefault="003A7A7B" w:rsidP="00FE7F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Salary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8E3893D" w14:textId="77777777" w:rsidR="003A7A7B" w:rsidRPr="003A7A7B" w:rsidRDefault="003A7A7B" w:rsidP="00FE7F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Fringe</w:t>
            </w:r>
          </w:p>
          <w:p w14:paraId="5C14D175" w14:textId="77777777" w:rsidR="003A7A7B" w:rsidRPr="003A7A7B" w:rsidRDefault="003A7A7B" w:rsidP="00FE7F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Benefits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14:paraId="25B46FB7" w14:textId="77777777" w:rsidR="003A7A7B" w:rsidRPr="003A7A7B" w:rsidRDefault="003A7A7B" w:rsidP="00FE7F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Year 1</w:t>
            </w:r>
          </w:p>
          <w:p w14:paraId="162E7CC6" w14:textId="77777777" w:rsidR="003A7A7B" w:rsidRPr="003A7A7B" w:rsidRDefault="003A7A7B" w:rsidP="00FE7F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</w:tcPr>
          <w:p w14:paraId="107581BD" w14:textId="77777777" w:rsidR="003A7A7B" w:rsidRPr="003A7A7B" w:rsidRDefault="003A7A7B" w:rsidP="00FE7F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Year 2</w:t>
            </w:r>
            <w:r w:rsidRPr="003A7A7B">
              <w:rPr>
                <w:color w:val="000000"/>
                <w:sz w:val="24"/>
                <w:szCs w:val="24"/>
              </w:rPr>
              <w:br/>
              <w:t>Total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</w:tcPr>
          <w:p w14:paraId="06FEDFEB" w14:textId="77777777" w:rsidR="003A7A7B" w:rsidRPr="003A7A7B" w:rsidRDefault="003A7A7B" w:rsidP="00FE7F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Year 3 Total</w:t>
            </w:r>
          </w:p>
        </w:tc>
      </w:tr>
      <w:tr w:rsidR="003A7A7B" w14:paraId="76D3735C" w14:textId="77777777" w:rsidTr="003A7A7B"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EEF10F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6A28AB6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B06627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4B8735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8F006E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103F53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  <w:p w14:paraId="115A11F2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6F2CA2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  <w:p w14:paraId="0F1013C7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A7A7B" w14:paraId="0E60C2B6" w14:textId="77777777" w:rsidTr="003A7A7B">
        <w:tc>
          <w:tcPr>
            <w:tcW w:w="57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D87DC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 xml:space="preserve">Equipment: </w:t>
            </w:r>
            <w:r w:rsidRPr="003A7A7B">
              <w:rPr>
                <w:color w:val="000000"/>
              </w:rPr>
              <w:t>(description)</w:t>
            </w:r>
          </w:p>
          <w:p w14:paraId="2151CB14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9E89508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AA3AC8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  <w:p w14:paraId="7F9DF38D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9573D0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88DBB0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</w:tr>
      <w:tr w:rsidR="003A7A7B" w14:paraId="44ED2BBD" w14:textId="77777777" w:rsidTr="003A7A7B">
        <w:tc>
          <w:tcPr>
            <w:tcW w:w="57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1A7671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7A7B">
              <w:rPr>
                <w:color w:val="000000"/>
                <w:sz w:val="24"/>
                <w:szCs w:val="24"/>
              </w:rPr>
              <w:t xml:space="preserve">Supplies: </w:t>
            </w:r>
            <w:r w:rsidRPr="003A7A7B">
              <w:rPr>
                <w:color w:val="000000"/>
              </w:rPr>
              <w:t>(description)</w:t>
            </w:r>
          </w:p>
          <w:p w14:paraId="5F3E9AFA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FCC3F0F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9C2546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4ECDF6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4046E9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</w:tr>
      <w:tr w:rsidR="003A7A7B" w14:paraId="6A76CA7F" w14:textId="77777777" w:rsidTr="003A7A7B">
        <w:tc>
          <w:tcPr>
            <w:tcW w:w="57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B3DC5B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Other:</w:t>
            </w:r>
          </w:p>
          <w:p w14:paraId="64198212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419FE5C6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3EB2B9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5B3C39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222874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</w:tr>
      <w:tr w:rsidR="003A7A7B" w14:paraId="3A1C6932" w14:textId="77777777" w:rsidTr="003A7A7B">
        <w:tc>
          <w:tcPr>
            <w:tcW w:w="57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435A9A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Subtotal</w:t>
            </w:r>
            <w:r w:rsidR="004E1BD3">
              <w:rPr>
                <w:color w:val="000000"/>
                <w:sz w:val="24"/>
                <w:szCs w:val="24"/>
              </w:rPr>
              <w:t xml:space="preserve"> of equipment, supplies and other</w:t>
            </w:r>
            <w:r w:rsidRPr="003A7A7B">
              <w:rPr>
                <w:color w:val="000000"/>
                <w:sz w:val="24"/>
                <w:szCs w:val="24"/>
              </w:rPr>
              <w:t>:</w:t>
            </w:r>
          </w:p>
          <w:p w14:paraId="34F7B870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6B6925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AD7CB9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96753D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</w:t>
            </w:r>
          </w:p>
        </w:tc>
      </w:tr>
      <w:tr w:rsidR="003A7A7B" w14:paraId="23E7B686" w14:textId="77777777" w:rsidTr="003A7A7B">
        <w:trPr>
          <w:trHeight w:val="647"/>
        </w:trPr>
        <w:tc>
          <w:tcPr>
            <w:tcW w:w="57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FC7A4E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br/>
              <w:t xml:space="preserve">TOTAL 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6ECE5B0" w14:textId="77777777" w:rsidR="003A7A7B" w:rsidRPr="003A7A7B" w:rsidRDefault="003A7A7B" w:rsidP="003A7A7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$125,000                                                                  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348BBF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FE1ED0F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$125,000</w:t>
            </w:r>
          </w:p>
        </w:tc>
        <w:tc>
          <w:tcPr>
            <w:tcW w:w="12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504E02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18CDA2B5" w14:textId="77777777" w:rsidR="003A7A7B" w:rsidRPr="003A7A7B" w:rsidRDefault="003A7A7B" w:rsidP="00FE7F8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A7A7B">
              <w:rPr>
                <w:color w:val="000000"/>
                <w:sz w:val="24"/>
                <w:szCs w:val="24"/>
              </w:rPr>
              <w:t>$125,000</w:t>
            </w:r>
          </w:p>
        </w:tc>
      </w:tr>
      <w:tr w:rsidR="00600C16" w14:paraId="29F3CA9F" w14:textId="77777777" w:rsidTr="00FE7F84">
        <w:tc>
          <w:tcPr>
            <w:tcW w:w="957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14:paraId="0B51F213" w14:textId="77777777" w:rsidR="00600C16" w:rsidRDefault="00600C16" w:rsidP="00FE7F84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  <w:p w14:paraId="61C069A3" w14:textId="4C0D563F" w:rsidR="00600C16" w:rsidRDefault="00600C16" w:rsidP="00FE7F84">
            <w:pPr>
              <w:rPr>
                <w:b/>
                <w:color w:val="FF0000"/>
                <w:sz w:val="24"/>
                <w:szCs w:val="24"/>
              </w:rPr>
            </w:pPr>
            <w:r w:rsidRPr="00F15B95">
              <w:rPr>
                <w:b/>
                <w:sz w:val="24"/>
                <w:szCs w:val="24"/>
              </w:rPr>
              <w:t>Award period:</w:t>
            </w:r>
            <w:r w:rsidR="004E1BD3">
              <w:rPr>
                <w:b/>
                <w:sz w:val="24"/>
                <w:szCs w:val="24"/>
              </w:rPr>
              <w:t xml:space="preserve">  July 1, 202</w:t>
            </w:r>
            <w:r w:rsidR="009C139E">
              <w:rPr>
                <w:b/>
                <w:sz w:val="24"/>
                <w:szCs w:val="24"/>
              </w:rPr>
              <w:t>4</w:t>
            </w:r>
            <w:r w:rsidR="00696CD9">
              <w:rPr>
                <w:b/>
                <w:sz w:val="24"/>
                <w:szCs w:val="24"/>
              </w:rPr>
              <w:t xml:space="preserve"> – June 30, 202</w:t>
            </w:r>
            <w:r w:rsidR="009C139E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750DA8">
              <w:rPr>
                <w:b/>
                <w:color w:val="FF0000"/>
                <w:sz w:val="24"/>
                <w:szCs w:val="24"/>
              </w:rPr>
              <w:t>Applic</w:t>
            </w:r>
            <w:r w:rsidR="004E1BD3">
              <w:rPr>
                <w:b/>
                <w:color w:val="FF0000"/>
                <w:sz w:val="24"/>
                <w:szCs w:val="24"/>
              </w:rPr>
              <w:t>a</w:t>
            </w:r>
            <w:r w:rsidR="00696CD9">
              <w:rPr>
                <w:b/>
                <w:color w:val="FF0000"/>
                <w:sz w:val="24"/>
                <w:szCs w:val="24"/>
              </w:rPr>
              <w:t>tion deadline:  February 1, 202</w:t>
            </w:r>
            <w:r w:rsidR="009C139E">
              <w:rPr>
                <w:b/>
                <w:color w:val="FF0000"/>
                <w:sz w:val="24"/>
                <w:szCs w:val="24"/>
              </w:rPr>
              <w:t>4</w:t>
            </w:r>
          </w:p>
          <w:p w14:paraId="2DA18EE6" w14:textId="77777777" w:rsidR="00600C16" w:rsidRPr="007D4239" w:rsidRDefault="00600C16" w:rsidP="00FE7F84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600C16" w14:paraId="04FF75CD" w14:textId="77777777" w:rsidTr="00FE7F84">
        <w:tc>
          <w:tcPr>
            <w:tcW w:w="957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11107" w14:textId="77777777" w:rsidR="00600C16" w:rsidRDefault="00600C16" w:rsidP="00FE7F84">
            <w:pPr>
              <w:jc w:val="both"/>
              <w:rPr>
                <w:b/>
                <w:sz w:val="24"/>
                <w:szCs w:val="24"/>
              </w:rPr>
            </w:pPr>
          </w:p>
          <w:p w14:paraId="0BE6F62A" w14:textId="2B1BF919" w:rsidR="00600C16" w:rsidRPr="00C41855" w:rsidRDefault="00600C16" w:rsidP="00BC4175">
            <w:pPr>
              <w:jc w:val="center"/>
              <w:rPr>
                <w:sz w:val="24"/>
                <w:szCs w:val="24"/>
              </w:rPr>
            </w:pPr>
            <w:r w:rsidRPr="00BC4175">
              <w:rPr>
                <w:sz w:val="24"/>
                <w:szCs w:val="24"/>
              </w:rPr>
              <w:t xml:space="preserve">Please </w:t>
            </w:r>
            <w:r w:rsidR="00BC4175">
              <w:rPr>
                <w:sz w:val="24"/>
                <w:szCs w:val="24"/>
              </w:rPr>
              <w:t>send</w:t>
            </w:r>
            <w:r w:rsidRPr="00BC4175">
              <w:rPr>
                <w:sz w:val="24"/>
                <w:szCs w:val="24"/>
              </w:rPr>
              <w:t xml:space="preserve"> PDF applications</w:t>
            </w:r>
            <w:r w:rsidRPr="00BC4175">
              <w:rPr>
                <w:color w:val="FF0000"/>
                <w:sz w:val="24"/>
                <w:szCs w:val="24"/>
              </w:rPr>
              <w:t xml:space="preserve"> </w:t>
            </w:r>
            <w:r w:rsidRPr="00BC4175">
              <w:rPr>
                <w:sz w:val="24"/>
                <w:szCs w:val="24"/>
              </w:rPr>
              <w:t>to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C139E">
              <w:rPr>
                <w:sz w:val="24"/>
                <w:szCs w:val="24"/>
              </w:rPr>
              <w:t>Cathleen Durgin</w:t>
            </w:r>
            <w:r w:rsidRPr="00C41855">
              <w:rPr>
                <w:sz w:val="24"/>
                <w:szCs w:val="24"/>
              </w:rPr>
              <w:t>, Secretary</w:t>
            </w:r>
            <w:r w:rsidR="00BC4175">
              <w:rPr>
                <w:sz w:val="24"/>
                <w:szCs w:val="24"/>
              </w:rPr>
              <w:t>:</w:t>
            </w:r>
          </w:p>
          <w:p w14:paraId="367E5AB6" w14:textId="77777777" w:rsidR="00600C16" w:rsidRDefault="00600C16" w:rsidP="00FE7F84">
            <w:pPr>
              <w:ind w:firstLine="720"/>
            </w:pPr>
          </w:p>
          <w:p w14:paraId="286ACD76" w14:textId="77777777" w:rsidR="00600C16" w:rsidRDefault="00600C16" w:rsidP="00FE7F84">
            <w:pPr>
              <w:ind w:firstLine="720"/>
              <w:rPr>
                <w:rStyle w:val="Hyperlink"/>
                <w:sz w:val="24"/>
                <w:szCs w:val="24"/>
              </w:rPr>
            </w:pPr>
            <w:r>
              <w:t xml:space="preserve">                                     </w:t>
            </w:r>
            <w:hyperlink r:id="rId8" w:history="1">
              <w:r w:rsidRPr="00CB410E">
                <w:rPr>
                  <w:rStyle w:val="Hyperlink"/>
                  <w:sz w:val="24"/>
                  <w:szCs w:val="24"/>
                </w:rPr>
                <w:t>ruthkbroadfoundation@mc.duke.edu</w:t>
              </w:r>
            </w:hyperlink>
          </w:p>
          <w:p w14:paraId="2458FD70" w14:textId="77777777" w:rsidR="00600C16" w:rsidRPr="009A209D" w:rsidRDefault="00600C16" w:rsidP="00FE7F84">
            <w:pPr>
              <w:ind w:firstLine="720"/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14:paraId="5756F138" w14:textId="77777777" w:rsidR="00C81321" w:rsidRDefault="0047274F"/>
    <w:sectPr w:rsidR="00C8132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B0C" w14:textId="77777777" w:rsidR="00733603" w:rsidRDefault="00733603" w:rsidP="00935F6C">
      <w:r>
        <w:separator/>
      </w:r>
    </w:p>
  </w:endnote>
  <w:endnote w:type="continuationSeparator" w:id="0">
    <w:p w14:paraId="4096BD7B" w14:textId="77777777" w:rsidR="00733603" w:rsidRDefault="00733603" w:rsidP="0093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84DA6" w14:textId="77777777" w:rsidR="00935F6C" w:rsidRDefault="00935F6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5A3C3" wp14:editId="41284003">
          <wp:simplePos x="0" y="0"/>
          <wp:positionH relativeFrom="margin">
            <wp:posOffset>220980</wp:posOffset>
          </wp:positionH>
          <wp:positionV relativeFrom="paragraph">
            <wp:posOffset>-128905</wp:posOffset>
          </wp:positionV>
          <wp:extent cx="5501640" cy="23114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 new address letterhead_RKBF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164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FAA9D" w14:textId="77777777" w:rsidR="00733603" w:rsidRDefault="00733603" w:rsidP="00935F6C">
      <w:r>
        <w:separator/>
      </w:r>
    </w:p>
  </w:footnote>
  <w:footnote w:type="continuationSeparator" w:id="0">
    <w:p w14:paraId="5EFB5DC0" w14:textId="77777777" w:rsidR="00733603" w:rsidRDefault="00733603" w:rsidP="0093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48F42" w14:textId="77777777" w:rsidR="00935F6C" w:rsidRDefault="00935F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7734D" wp14:editId="654F2830">
          <wp:simplePos x="0" y="0"/>
          <wp:positionH relativeFrom="column">
            <wp:posOffset>-431201</wp:posOffset>
          </wp:positionH>
          <wp:positionV relativeFrom="paragraph">
            <wp:posOffset>51758</wp:posOffset>
          </wp:positionV>
          <wp:extent cx="4650740" cy="405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 new address letterhead_RKBF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074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16"/>
    <w:rsid w:val="00066DBE"/>
    <w:rsid w:val="00090D79"/>
    <w:rsid w:val="00124D97"/>
    <w:rsid w:val="00167E1D"/>
    <w:rsid w:val="001D0AC1"/>
    <w:rsid w:val="001E4EF0"/>
    <w:rsid w:val="00242BB8"/>
    <w:rsid w:val="00266A05"/>
    <w:rsid w:val="0032264F"/>
    <w:rsid w:val="003A7A7B"/>
    <w:rsid w:val="003C6915"/>
    <w:rsid w:val="0040639F"/>
    <w:rsid w:val="0047274F"/>
    <w:rsid w:val="004E1BD3"/>
    <w:rsid w:val="00541AA4"/>
    <w:rsid w:val="005B0293"/>
    <w:rsid w:val="005E2B5E"/>
    <w:rsid w:val="00600B8A"/>
    <w:rsid w:val="00600C16"/>
    <w:rsid w:val="0061563F"/>
    <w:rsid w:val="00696CD9"/>
    <w:rsid w:val="006E2BA1"/>
    <w:rsid w:val="00733603"/>
    <w:rsid w:val="00771BC1"/>
    <w:rsid w:val="00782A61"/>
    <w:rsid w:val="007D21D3"/>
    <w:rsid w:val="008151A4"/>
    <w:rsid w:val="008C5719"/>
    <w:rsid w:val="00935F6C"/>
    <w:rsid w:val="009421CA"/>
    <w:rsid w:val="00961A57"/>
    <w:rsid w:val="009739B7"/>
    <w:rsid w:val="0099182D"/>
    <w:rsid w:val="009C139E"/>
    <w:rsid w:val="00A27B2A"/>
    <w:rsid w:val="00A422AD"/>
    <w:rsid w:val="00A54FCC"/>
    <w:rsid w:val="00AC436C"/>
    <w:rsid w:val="00AE33C6"/>
    <w:rsid w:val="00B17963"/>
    <w:rsid w:val="00BC4175"/>
    <w:rsid w:val="00C81A1C"/>
    <w:rsid w:val="00C86FF7"/>
    <w:rsid w:val="00CA0ADF"/>
    <w:rsid w:val="00E3259F"/>
    <w:rsid w:val="00E538FA"/>
    <w:rsid w:val="00EF62BC"/>
    <w:rsid w:val="00F25679"/>
    <w:rsid w:val="00F56DD3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803C2A"/>
  <w15:docId w15:val="{343C33B5-E93A-48CE-B1BA-F5C2EC56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F6C"/>
  </w:style>
  <w:style w:type="paragraph" w:styleId="Footer">
    <w:name w:val="footer"/>
    <w:basedOn w:val="Normal"/>
    <w:link w:val="FooterChar"/>
    <w:uiPriority w:val="99"/>
    <w:unhideWhenUsed/>
    <w:rsid w:val="00935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F6C"/>
  </w:style>
  <w:style w:type="paragraph" w:styleId="BalloonText">
    <w:name w:val="Balloon Text"/>
    <w:basedOn w:val="Normal"/>
    <w:link w:val="BalloonTextChar"/>
    <w:uiPriority w:val="99"/>
    <w:semiHidden/>
    <w:unhideWhenUsed/>
    <w:rsid w:val="00935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6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00C16"/>
    <w:pPr>
      <w:widowControl w:val="0"/>
      <w:jc w:val="both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600C16"/>
    <w:rPr>
      <w:rFonts w:ascii="Times New Roman" w:eastAsia="Times New Roman" w:hAnsi="Times New Roman" w:cs="Times New Roman"/>
      <w:snapToGrid w:val="0"/>
      <w:color w:val="auto"/>
      <w:szCs w:val="20"/>
    </w:rPr>
  </w:style>
  <w:style w:type="character" w:styleId="Hyperlink">
    <w:name w:val="Hyperlink"/>
    <w:basedOn w:val="DefaultParagraphFont"/>
    <w:rsid w:val="00600C16"/>
    <w:rPr>
      <w:color w:val="0000FF"/>
      <w:u w:val="single"/>
    </w:rPr>
  </w:style>
  <w:style w:type="table" w:styleId="TableGrid">
    <w:name w:val="Table Grid"/>
    <w:basedOn w:val="TableNormal"/>
    <w:rsid w:val="00600C16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693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kbroadfoundation@mc.duk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thleen.durgin@duke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thKBroadFoundation@mc.duke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McHenry</dc:creator>
  <cp:lastModifiedBy>Cathleen Durgin</cp:lastModifiedBy>
  <cp:revision>3</cp:revision>
  <cp:lastPrinted>2016-08-12T15:46:00Z</cp:lastPrinted>
  <dcterms:created xsi:type="dcterms:W3CDTF">2023-10-12T15:51:00Z</dcterms:created>
  <dcterms:modified xsi:type="dcterms:W3CDTF">2023-10-16T18:47:00Z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88c7eadbd2fe3485c29d53e98d3723b2c797f4b6e59acd3c74c94e0522c3d1e5</vt:lpwstr>
  </property>
</Properties>
</file>