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F727E" w14:textId="41C58E97" w:rsidR="003E3ECA" w:rsidRPr="008B598B" w:rsidRDefault="003E3ECA" w:rsidP="00267BC6">
      <w:pPr>
        <w:ind w:firstLine="720"/>
        <w:rPr>
          <w:b/>
        </w:rPr>
      </w:pPr>
      <w:bookmarkStart w:id="0" w:name="_GoBack"/>
      <w:bookmarkEnd w:id="0"/>
      <w:r w:rsidRPr="008B598B">
        <w:rPr>
          <w:b/>
        </w:rPr>
        <w:t xml:space="preserve">Afro-Atlantic Music as Archive </w:t>
      </w:r>
    </w:p>
    <w:p w14:paraId="13591356" w14:textId="29753B1C" w:rsidR="003E3ECA" w:rsidRDefault="003E3ECA" w:rsidP="00440BBB">
      <w:pPr>
        <w:ind w:firstLine="720"/>
      </w:pPr>
      <w:r>
        <w:t>Laurent Dubois</w:t>
      </w:r>
    </w:p>
    <w:p w14:paraId="285C0A9C" w14:textId="564F7F9D" w:rsidR="00440BBB" w:rsidRPr="00440BBB" w:rsidRDefault="00440BBB" w:rsidP="003E3ECA">
      <w:r>
        <w:tab/>
      </w:r>
      <w:r w:rsidRPr="00440BBB">
        <w:t xml:space="preserve">(Paper for </w:t>
      </w:r>
      <w:r w:rsidRPr="00440BBB">
        <w:rPr>
          <w:rFonts w:cs="Times"/>
          <w:i/>
          <w:iCs/>
          <w:color w:val="000000"/>
        </w:rPr>
        <w:t>Africa N’Ko: La bibliothèque coloniale en débat</w:t>
      </w:r>
      <w:r>
        <w:rPr>
          <w:rFonts w:cs="Times"/>
          <w:iCs/>
          <w:color w:val="000000"/>
        </w:rPr>
        <w:t>)</w:t>
      </w:r>
    </w:p>
    <w:p w14:paraId="6D8EED2B" w14:textId="77777777" w:rsidR="00440BBB" w:rsidRDefault="00440BBB" w:rsidP="003E3ECA"/>
    <w:p w14:paraId="62274A2A" w14:textId="5C4B9FE6" w:rsidR="003E3ECA" w:rsidRDefault="003E3ECA" w:rsidP="00DF7B38">
      <w:pPr>
        <w:spacing w:line="480" w:lineRule="auto"/>
        <w:ind w:firstLine="720"/>
      </w:pPr>
      <w:r>
        <w:t>From the very beginnings of the colonization of the Americas, African</w:t>
      </w:r>
      <w:r w:rsidR="00DF7B38">
        <w:t xml:space="preserve"> and African-American individuals and communities</w:t>
      </w:r>
      <w:r>
        <w:t xml:space="preserve"> produced their own forms of interpretation and representation meant to analyze, depict, and survive what they were experiencing. One of the most powerful and consistent </w:t>
      </w:r>
      <w:r w:rsidR="00C20A3B">
        <w:t>of these</w:t>
      </w:r>
      <w:r>
        <w:t xml:space="preserve"> was that of music, which </w:t>
      </w:r>
      <w:r w:rsidR="00C20A3B">
        <w:t xml:space="preserve">through form and content, </w:t>
      </w:r>
      <w:r>
        <w:t>thought and performance</w:t>
      </w:r>
      <w:r w:rsidR="00C20A3B">
        <w:t xml:space="preserve">, </w:t>
      </w:r>
      <w:r>
        <w:t>offered a way of understanding and confronting the colonial situation. This paper argues that Afro-Atlantic music represents a critical, alternative, archive through which to tell the history of African individuals and communities in the Americas during the 16</w:t>
      </w:r>
      <w:r w:rsidRPr="00645A12">
        <w:rPr>
          <w:vertAlign w:val="superscript"/>
        </w:rPr>
        <w:t>th</w:t>
      </w:r>
      <w:r>
        <w:t xml:space="preserve"> through the 18</w:t>
      </w:r>
      <w:r w:rsidRPr="00645A12">
        <w:rPr>
          <w:vertAlign w:val="superscript"/>
        </w:rPr>
        <w:t>th</w:t>
      </w:r>
      <w:r>
        <w:t xml:space="preserve"> centuries. This archive has the powerful advantage of being largely the production of these communities, a space in which and through which they articulated their vision of the past, their experience of the present, and their aspirations for the future. It is extremely rich and diverse, and in its musical forms, instruments, and sung lyrics both condenses and reflects on the experiences of exile, struggle, and emancipation. Developed in critical spheres of social life – religious practice, social dancing, funerary rites, carnival, and other spaces – it provides a record of the visions and ideals cultivated within the interstices of plantation life. </w:t>
      </w:r>
    </w:p>
    <w:p w14:paraId="18551F4D" w14:textId="4912FC29" w:rsidR="003E3ECA" w:rsidRDefault="003E3ECA" w:rsidP="00267BC6">
      <w:pPr>
        <w:spacing w:line="480" w:lineRule="auto"/>
        <w:ind w:firstLine="720"/>
      </w:pPr>
      <w:r>
        <w:t xml:space="preserve">This archive, however, also presents profound challenges. It is, first of all, extremely fragmented, and has to be reconstituted out of bits and pieces of observations by outsiders and the exploration of more recent musical traditions. The question becomes what types of method and theory are best suited to offer a history written from within this archive. </w:t>
      </w:r>
      <w:r w:rsidR="00743B53">
        <w:t xml:space="preserve">I begin with a discussion of some of the </w:t>
      </w:r>
      <w:r w:rsidR="00743B53">
        <w:lastRenderedPageBreak/>
        <w:t xml:space="preserve">ways </w:t>
      </w:r>
      <w:r w:rsidR="00B96AF4">
        <w:t xml:space="preserve">three pivotal </w:t>
      </w:r>
      <w:r w:rsidR="00743B53">
        <w:t>scholars –</w:t>
      </w:r>
      <w:r w:rsidR="00B96AF4">
        <w:t xml:space="preserve"> </w:t>
      </w:r>
      <w:r w:rsidR="00743B53">
        <w:t>W.E.B. DuBois</w:t>
      </w:r>
      <w:r w:rsidR="00B96AF4">
        <w:t>, Paul Gilroy, and Ronald Radano</w:t>
      </w:r>
      <w:r w:rsidR="00743B53">
        <w:t xml:space="preserve"> – have grappled with Afro-Atlantic music as a historical archive. I then offer some reflections based on two research projects I am currently carrying out</w:t>
      </w:r>
      <w:r w:rsidR="00D140A9">
        <w:t xml:space="preserve">. The first is </w:t>
      </w:r>
      <w:r w:rsidR="00C20A3B">
        <w:t xml:space="preserve">a </w:t>
      </w:r>
      <w:r w:rsidR="00D140A9">
        <w:t>project of collecting and analy</w:t>
      </w:r>
      <w:r w:rsidR="00C20A3B">
        <w:t>zing the songs of Haitian Vodou;</w:t>
      </w:r>
      <w:r w:rsidR="00D140A9">
        <w:t xml:space="preserve"> the second </w:t>
      </w:r>
      <w:r>
        <w:t>a h</w:t>
      </w:r>
      <w:r w:rsidR="00C20A3B">
        <w:t>istory of the banjo, tracing it</w:t>
      </w:r>
      <w:r>
        <w:t>s development during the 17</w:t>
      </w:r>
      <w:r w:rsidRPr="00645A12">
        <w:rPr>
          <w:vertAlign w:val="superscript"/>
        </w:rPr>
        <w:t>th</w:t>
      </w:r>
      <w:r>
        <w:t xml:space="preserve"> through the early 19</w:t>
      </w:r>
      <w:r w:rsidRPr="008B598B">
        <w:rPr>
          <w:vertAlign w:val="superscript"/>
        </w:rPr>
        <w:t>th</w:t>
      </w:r>
      <w:r>
        <w:t xml:space="preserve"> centuries (with a focus on the Caribbean and Louisiana</w:t>
      </w:r>
      <w:r w:rsidR="00D140A9">
        <w:t>).</w:t>
      </w:r>
      <w:r w:rsidR="00DF7B38">
        <w:t xml:space="preserve"> I attempt to illustrate the possibilities of constituting a history of this music by bringing together fragments. These fragments can be gleaned from text, from visual and material culture, and from within the music itself. Because they are often quite scattered, the process of gathering requires a geographically and chronological adventurous and omnivorous approach that ranges across regions and periods in the Atlantic world during it’s formative period of the 16</w:t>
      </w:r>
      <w:r w:rsidR="00DF7B38" w:rsidRPr="00DF7B38">
        <w:rPr>
          <w:vertAlign w:val="superscript"/>
        </w:rPr>
        <w:t>th</w:t>
      </w:r>
      <w:r w:rsidR="00DF7B38">
        <w:t xml:space="preserve"> through the 18</w:t>
      </w:r>
      <w:r w:rsidR="00DF7B38" w:rsidRPr="00DF7B38">
        <w:rPr>
          <w:vertAlign w:val="superscript"/>
        </w:rPr>
        <w:t>th</w:t>
      </w:r>
      <w:r w:rsidR="00DF7B38">
        <w:t xml:space="preserve"> centuries. </w:t>
      </w:r>
    </w:p>
    <w:p w14:paraId="2FE38322" w14:textId="38EC4434" w:rsidR="00C20A3B" w:rsidRDefault="00C20A3B" w:rsidP="00267BC6">
      <w:pPr>
        <w:spacing w:line="480" w:lineRule="auto"/>
        <w:ind w:firstLine="720"/>
      </w:pPr>
      <w:r>
        <w:t xml:space="preserve">The early archive of Afro-Atlantic music, </w:t>
      </w:r>
      <w:r w:rsidR="00DF7B38">
        <w:t xml:space="preserve">the examples I showcase here show, offers us a fascinating and vital archive through which to tell alternative histories that may allow us to speak back to, and perhaps even bypass, the “Colonial Library.” That is because music </w:t>
      </w:r>
      <w:r>
        <w:t>offers not only accounts and reflections of historical experience and political aspiration, but also in many cases of narration and critical interpretation of the very cultural processes that produced it. Embedded within the songs and objects of that music are reflections on precisely what it has meant to continually reconstitute, often out of fragments, a sense both of rooted history and of an alternative future in the face of spirals of dispossession and refusal.</w:t>
      </w:r>
    </w:p>
    <w:p w14:paraId="149E91FC" w14:textId="77777777" w:rsidR="003E3ECA" w:rsidRDefault="003E3ECA" w:rsidP="00267BC6">
      <w:pPr>
        <w:spacing w:line="480" w:lineRule="auto"/>
      </w:pPr>
    </w:p>
    <w:p w14:paraId="22532F30" w14:textId="77777777" w:rsidR="003E3ECA" w:rsidRDefault="003E3ECA" w:rsidP="00267BC6">
      <w:pPr>
        <w:spacing w:line="480" w:lineRule="auto"/>
        <w:jc w:val="center"/>
      </w:pPr>
      <w:r>
        <w:t>*</w:t>
      </w:r>
    </w:p>
    <w:p w14:paraId="67142BBA" w14:textId="77777777" w:rsidR="00025227" w:rsidRDefault="00025227" w:rsidP="00025227">
      <w:pPr>
        <w:spacing w:line="480" w:lineRule="auto"/>
      </w:pPr>
      <w:r>
        <w:tab/>
      </w:r>
    </w:p>
    <w:p w14:paraId="6F3816B6" w14:textId="75C7DD6F" w:rsidR="00025227" w:rsidRDefault="00025227" w:rsidP="00025227">
      <w:pPr>
        <w:spacing w:line="480" w:lineRule="auto"/>
        <w:ind w:firstLine="720"/>
      </w:pPr>
      <w:r>
        <w:t>For the past several decades, writes music scholar Ronald Radano, the “listening public” in the United States has “remained remarkably committed to a particular story about black music.” “It is a good one,” he admits, “so good, in fact, that it has more or less determined the way we hear performances across a range of genres, from blues to jazz to hip-hop.”</w:t>
      </w:r>
    </w:p>
    <w:p w14:paraId="55CC424C" w14:textId="1ABE1905" w:rsidR="00025227" w:rsidRDefault="00025227" w:rsidP="00025227">
      <w:pPr>
        <w:ind w:left="720" w:right="720"/>
      </w:pPr>
      <w:r>
        <w:t>The story goes something like this. Black music g</w:t>
      </w:r>
      <w:r w:rsidR="00C20A3B">
        <w:t>arners it strength and power fro</w:t>
      </w:r>
      <w:r>
        <w:t>m the integrity of a greater African-American culture forged under circumstances of enduring racial oppression. The qualities so often a</w:t>
      </w:r>
      <w:r w:rsidR="00C20A3B">
        <w:t>ffiliated with black music – its soulfu</w:t>
      </w:r>
      <w:r>
        <w:t>lness, its dep</w:t>
      </w:r>
      <w:r w:rsidR="00C20A3B">
        <w:t>th of feeling or “realness,” it</w:t>
      </w:r>
      <w:r>
        <w:t>s emotional and rhythmic energy, its vocally informed instrument inflections – grow directly out of the depths of social tragedy only to rise up miraculously in the voice of racial uplift. This generative background, in turn, determines the aesthetic value of modern forms. Black music of real worth speaks with certitude and conviction of the rightness of blackness against the wrongness of white supremacy. At its best, black music expresses a kind of cultural exceptionalism, a racially informed distinctiveness and moral integrity that reflects its ground in traditions of Africa and an intimately linked slave era.</w:t>
      </w:r>
      <w:r w:rsidRPr="009C5854">
        <w:rPr>
          <w:rStyle w:val="FootnoteReference"/>
        </w:rPr>
        <w:footnoteReference w:id="1"/>
      </w:r>
    </w:p>
    <w:p w14:paraId="6C461894" w14:textId="15BB15BE" w:rsidR="003E3ECA" w:rsidRDefault="003E3ECA" w:rsidP="00267BC6">
      <w:pPr>
        <w:spacing w:line="480" w:lineRule="auto"/>
      </w:pPr>
    </w:p>
    <w:p w14:paraId="282CED70" w14:textId="70C2C8E0" w:rsidR="002271CD" w:rsidRDefault="00025227" w:rsidP="00025227">
      <w:pPr>
        <w:spacing w:line="480" w:lineRule="auto"/>
      </w:pPr>
      <w:r>
        <w:tab/>
        <w:t xml:space="preserve">One of the earliest and most powerful formulations of this “story” came in a </w:t>
      </w:r>
      <w:r w:rsidR="00490BE5">
        <w:t>chapter of</w:t>
      </w:r>
      <w:r w:rsidR="00C3662B">
        <w:t xml:space="preserve"> </w:t>
      </w:r>
      <w:r w:rsidR="00C3662B" w:rsidRPr="00C3662B">
        <w:rPr>
          <w:i/>
        </w:rPr>
        <w:t>The Souls of Black Folk</w:t>
      </w:r>
      <w:r>
        <w:t xml:space="preserve"> in which W.E.B. DuBois </w:t>
      </w:r>
      <w:r w:rsidR="00490BE5">
        <w:t xml:space="preserve">famously turned to what he called “The Sorrow Songs” in African-American music – those “weird old songs in which the soul of the black slave spoke to men.” </w:t>
      </w:r>
      <w:r>
        <w:t xml:space="preserve">When he first heard these songs, </w:t>
      </w:r>
      <w:r w:rsidR="00490BE5">
        <w:t>DuBois wrote, “at once I knew them as of me and of mine.” These songs were not just “voices of th</w:t>
      </w:r>
      <w:r>
        <w:t xml:space="preserve">e past.” They, were, he argued, </w:t>
      </w:r>
      <w:r w:rsidR="00490BE5">
        <w:t>“the sole American music”</w:t>
      </w:r>
      <w:r>
        <w:t>:</w:t>
      </w:r>
      <w:r w:rsidR="00490BE5">
        <w:t xml:space="preserve"> “the most beautiful expression of human experience born this side of the seas. . . the singular spiritual heritage of the nation and the greatest gift of the Negro people.”</w:t>
      </w:r>
      <w:r>
        <w:t xml:space="preserve"> </w:t>
      </w:r>
      <w:r w:rsidR="002271CD">
        <w:t xml:space="preserve">The purest and most important form of </w:t>
      </w:r>
      <w:r>
        <w:t xml:space="preserve">American culture, DuBois </w:t>
      </w:r>
      <w:r w:rsidR="002271CD">
        <w:t>insisted</w:t>
      </w:r>
      <w:r>
        <w:t xml:space="preserve">, </w:t>
      </w:r>
      <w:r w:rsidRPr="00025227">
        <w:rPr>
          <w:i/>
        </w:rPr>
        <w:t>was</w:t>
      </w:r>
      <w:r>
        <w:t xml:space="preserve"> African-American culture. </w:t>
      </w:r>
      <w:r w:rsidR="002271CD">
        <w:t>This interpretation of music was the culmination of his broader argument: just as slavery had laid the foundation for the country’s economic development, and the struggle for freedo</w:t>
      </w:r>
      <w:r w:rsidR="00C20A3B">
        <w:t>m had expanded and perfected it</w:t>
      </w:r>
      <w:r w:rsidR="002271CD">
        <w:t>s political culture, it was African-American music that ultimately best voiced and embodied what America should be.</w:t>
      </w:r>
      <w:r w:rsidR="002271CD" w:rsidRPr="009C5854">
        <w:rPr>
          <w:rStyle w:val="FootnoteReference"/>
        </w:rPr>
        <w:footnoteReference w:id="2"/>
      </w:r>
      <w:r w:rsidR="002271CD">
        <w:t xml:space="preserve">  </w:t>
      </w:r>
    </w:p>
    <w:p w14:paraId="09163B52" w14:textId="73983196" w:rsidR="00A718FB" w:rsidRDefault="002271CD" w:rsidP="002271CD">
      <w:pPr>
        <w:spacing w:line="480" w:lineRule="auto"/>
      </w:pPr>
      <w:r>
        <w:tab/>
        <w:t>The soaring universalism of DuBois’ claim about music, however, gained its power from the way it was expressed through a very particular, and rooted, story about family memory and the transmission of culture. In fact, having addressed America, DuBois then rapidly turns to a much older history, looking across the Atlantic to Africa. Contemporary African-American songs were “</w:t>
      </w:r>
      <w:r w:rsidR="00A718FB">
        <w:t>i</w:t>
      </w:r>
      <w:r>
        <w:t>ndeed the siftings of centuries,” the music “</w:t>
      </w:r>
      <w:r w:rsidR="00A718FB">
        <w:t>f</w:t>
      </w:r>
      <w:r>
        <w:t>ar more ancient than the words</w:t>
      </w:r>
      <w:r w:rsidR="00A718FB">
        <w:t>.</w:t>
      </w:r>
      <w:r>
        <w:t>”</w:t>
      </w:r>
      <w:r w:rsidR="00A718FB">
        <w:t xml:space="preserve"> </w:t>
      </w:r>
    </w:p>
    <w:p w14:paraId="34EE7B67" w14:textId="77777777" w:rsidR="00A718FB" w:rsidRDefault="00A718FB" w:rsidP="00E67485">
      <w:pPr>
        <w:ind w:left="720" w:right="1170"/>
      </w:pPr>
      <w:r>
        <w:t>My grandfather’s grandfather’s grandmother was seized by an evil Dutch trader two centuries ago; and coming to the valleys of the Hudson and Housatonic, black, little, and lithe, she shivered and shrank in the harsh north winds, looked longingly at the hills, and often crooned a heathen melody to the child between her knees, thus:</w:t>
      </w:r>
    </w:p>
    <w:p w14:paraId="3C00E440" w14:textId="77777777" w:rsidR="00A718FB" w:rsidRDefault="00A718FB"/>
    <w:p w14:paraId="0941502F" w14:textId="77777777" w:rsidR="00C3662B" w:rsidRDefault="007D46C3" w:rsidP="00C20A3B">
      <w:pPr>
        <w:ind w:left="1080"/>
      </w:pPr>
      <w:r>
        <w:tab/>
      </w:r>
      <w:r w:rsidR="00E67485">
        <w:rPr>
          <w:noProof/>
        </w:rPr>
        <w:drawing>
          <wp:inline distT="0" distB="0" distL="0" distR="0" wp14:anchorId="36EEC3E3" wp14:editId="6907BE18">
            <wp:extent cx="2857500" cy="2141800"/>
            <wp:effectExtent l="0" t="0" r="0" b="0"/>
            <wp:docPr id="1" name="Picture 1" descr="Macintosh HD:Users:ld48: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d48:Desktop: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352" cy="2143938"/>
                    </a:xfrm>
                    <a:prstGeom prst="rect">
                      <a:avLst/>
                    </a:prstGeom>
                    <a:noFill/>
                    <a:ln>
                      <a:noFill/>
                    </a:ln>
                  </pic:spPr>
                </pic:pic>
              </a:graphicData>
            </a:graphic>
          </wp:inline>
        </w:drawing>
      </w:r>
    </w:p>
    <w:p w14:paraId="29ADC1E4" w14:textId="77777777" w:rsidR="00C3662B" w:rsidRDefault="00C3662B"/>
    <w:p w14:paraId="09F3FEC1" w14:textId="368090F0" w:rsidR="00E67485" w:rsidRDefault="00AD4AF9" w:rsidP="00AD4AF9">
      <w:pPr>
        <w:ind w:left="720" w:right="1260"/>
      </w:pPr>
      <w:r>
        <w:t>The child sang it to his children and they to their children’s children, and so</w:t>
      </w:r>
      <w:r w:rsidR="00C20A3B">
        <w:t xml:space="preserve"> two hundred years it has trave</w:t>
      </w:r>
      <w:r>
        <w:t>led down to us</w:t>
      </w:r>
      <w:r w:rsidR="00C20A3B">
        <w:t xml:space="preserve"> and we sing</w:t>
      </w:r>
      <w:r>
        <w:t xml:space="preserve"> it to our children, knowing as little as our fathers what its words may mean, but knowing well the meaning of its music.</w:t>
      </w:r>
      <w:r w:rsidRPr="009C5854">
        <w:rPr>
          <w:rStyle w:val="FootnoteReference"/>
        </w:rPr>
        <w:footnoteReference w:id="3"/>
      </w:r>
      <w:r>
        <w:t xml:space="preserve"> </w:t>
      </w:r>
    </w:p>
    <w:p w14:paraId="7080EB0E" w14:textId="77777777" w:rsidR="00AD4AF9" w:rsidRDefault="00AD4AF9" w:rsidP="00C3662B">
      <w:pPr>
        <w:ind w:firstLine="720"/>
      </w:pPr>
    </w:p>
    <w:p w14:paraId="1CC67A17" w14:textId="7D4521C6" w:rsidR="0005024E" w:rsidRDefault="002271CD" w:rsidP="002271CD">
      <w:pPr>
        <w:spacing w:line="480" w:lineRule="auto"/>
        <w:ind w:firstLine="720"/>
      </w:pPr>
      <w:r>
        <w:t xml:space="preserve">DuBois’ attempt to grapple with the power and meaning of music was, Paul Gilroy has argued, at the center of his entire project in </w:t>
      </w:r>
      <w:r w:rsidRPr="002271CD">
        <w:rPr>
          <w:i/>
        </w:rPr>
        <w:t>The Souls of Black Folk</w:t>
      </w:r>
      <w:r>
        <w:t>.</w:t>
      </w:r>
      <w:r w:rsidR="00CB6D4E">
        <w:t xml:space="preserve"> </w:t>
      </w:r>
      <w:r>
        <w:t xml:space="preserve">It was the inspiration for </w:t>
      </w:r>
      <w:r w:rsidR="00C20A3B">
        <w:t xml:space="preserve">the </w:t>
      </w:r>
      <w:r w:rsidR="00CB6D4E">
        <w:t xml:space="preserve">“polyphonic montage technique” </w:t>
      </w:r>
      <w:r>
        <w:t xml:space="preserve">he developed in writing the work. </w:t>
      </w:r>
      <w:r w:rsidR="00CB6D4E">
        <w:t>“Black music</w:t>
      </w:r>
      <w:r>
        <w:t>,</w:t>
      </w:r>
      <w:r w:rsidR="00CB6D4E">
        <w:t xml:space="preserve">” </w:t>
      </w:r>
      <w:r>
        <w:t>writes Gilroy, was for DuB</w:t>
      </w:r>
      <w:r w:rsidR="00CB6D4E">
        <w:t>ois “the central sign of black cultural value, integrity, and autonomy.” Each chapter</w:t>
      </w:r>
      <w:r>
        <w:t xml:space="preserve"> in </w:t>
      </w:r>
      <w:r w:rsidRPr="002271CD">
        <w:rPr>
          <w:i/>
        </w:rPr>
        <w:t>The Souls of Black Folk</w:t>
      </w:r>
      <w:r>
        <w:t xml:space="preserve"> </w:t>
      </w:r>
      <w:r w:rsidR="00CB6D4E">
        <w:t>begins with a counterpoint between “a fragment of slave song which both accompanied and signified on the Euro-American romantic poetry that comprised the other part of these double epigraphs.”</w:t>
      </w:r>
      <w:r w:rsidR="009D4302">
        <w:t xml:space="preserve"> </w:t>
      </w:r>
      <w:r>
        <w:t xml:space="preserve">We might say that </w:t>
      </w:r>
      <w:r w:rsidR="009D4302">
        <w:t>DuBois</w:t>
      </w:r>
      <w:r>
        <w:t>’</w:t>
      </w:r>
      <w:r w:rsidR="009D4302">
        <w:t xml:space="preserve"> </w:t>
      </w:r>
      <w:r w:rsidR="00F40517">
        <w:t>was trying to find a way to make words speak as powerfully about the African-American experience as the music did.</w:t>
      </w:r>
      <w:r w:rsidR="00CB6D4E" w:rsidRPr="009C5854">
        <w:rPr>
          <w:rStyle w:val="FootnoteReference"/>
        </w:rPr>
        <w:footnoteReference w:id="4"/>
      </w:r>
    </w:p>
    <w:p w14:paraId="4BDA3744" w14:textId="4646CC76" w:rsidR="00F40517" w:rsidRDefault="00F40517" w:rsidP="002271CD">
      <w:pPr>
        <w:spacing w:line="480" w:lineRule="auto"/>
        <w:ind w:firstLine="720"/>
      </w:pPr>
      <w:r>
        <w:t xml:space="preserve">DuBois’ thoughts on music embody and illuminate a set of contradictions.  Was black music fundamentally American, therefore a kind of universal heritage, “the singular spiritual experience of the nation”? Or was it something transmitted within community, particular to it, linked to the powerful familial memory that he described? Could it be both at once? Scholars grappling with the history of African-American music have long struggled with this question. But in what has probably been the most influential reflection on the problem, Paul Gilroy expressed a certain frustration with the existing interpretive avenues available to him, and a longing for something different.  </w:t>
      </w:r>
    </w:p>
    <w:p w14:paraId="2884C0DA" w14:textId="06AA5EFC" w:rsidR="00B96AF4" w:rsidRDefault="00F40517" w:rsidP="00267BC6">
      <w:pPr>
        <w:spacing w:line="480" w:lineRule="auto"/>
        <w:ind w:firstLine="720"/>
      </w:pPr>
      <w:r>
        <w:t xml:space="preserve">Gilroy identified two equally problematic poles in the analysis of black music. One the one had was a </w:t>
      </w:r>
      <w:r w:rsidR="00B96AF4">
        <w:t>tradition that identifies “music with tra</w:t>
      </w:r>
      <w:r>
        <w:t>dition and cultural continuity.” This approach has, in fact, long been a dominant one – the one Radano identifies as still guiding much of the conversation about music in the United States. But Gilroy argues that it is fundamentally, and problematically, conservative</w:t>
      </w:r>
      <w:r w:rsidR="00440BBB">
        <w:t>. This fact, he admits,</w:t>
      </w:r>
      <w:r>
        <w:t xml:space="preserve"> “is </w:t>
      </w:r>
      <w:r w:rsidR="00B96AF4">
        <w:t xml:space="preserve">sometimes disguised by the radical nature of its affirmative political rhetoric and by its laudable concern with the relationship between music and the memory of the past.” </w:t>
      </w:r>
      <w:r w:rsidR="00440BBB">
        <w:t>But as a framework</w:t>
      </w:r>
      <w:r>
        <w:t xml:space="preserve"> it is unable to </w:t>
      </w:r>
      <w:r w:rsidR="00440BBB">
        <w:t xml:space="preserve">effectively </w:t>
      </w:r>
      <w:r>
        <w:t xml:space="preserve">confront the </w:t>
      </w:r>
      <w:r w:rsidR="00B96AF4">
        <w:t>complexity and “fragmentation” of musical production</w:t>
      </w:r>
      <w:r>
        <w:t xml:space="preserve"> in the Black Atlantic. Instead of really dealing with this diversity, it effectively denies it,</w:t>
      </w:r>
      <w:r w:rsidR="00B96AF4">
        <w:t xml:space="preserve"> arguing that it is “</w:t>
      </w:r>
      <w:r w:rsidR="00B96AF4" w:rsidRPr="00B96AF4">
        <w:rPr>
          <w:i/>
        </w:rPr>
        <w:t>only</w:t>
      </w:r>
      <w:r w:rsidR="00B96AF4">
        <w:t xml:space="preserve"> apparent rather than real and cannot therefore forestall the power of the underlying racial aesthetic.” The approach</w:t>
      </w:r>
      <w:r>
        <w:t xml:space="preserve"> </w:t>
      </w:r>
      <w:r w:rsidR="00B96AF4">
        <w:t>is to know in advance that all black music is based in and therefore vehicles a common set of aesthetic and performat</w:t>
      </w:r>
      <w:r>
        <w:t>ive approaches. T</w:t>
      </w:r>
      <w:r w:rsidR="00B96AF4">
        <w:t>he goal becomes to track and trace those common principles which are assumed, a priori, to always be latent even if hidden.</w:t>
      </w:r>
      <w:r w:rsidR="00351B89" w:rsidRPr="009C5854">
        <w:rPr>
          <w:rStyle w:val="FootnoteReference"/>
        </w:rPr>
        <w:footnoteReference w:id="5"/>
      </w:r>
    </w:p>
    <w:p w14:paraId="01E1508E" w14:textId="5076C947" w:rsidR="00351B89" w:rsidRDefault="00C20A3B" w:rsidP="00267BC6">
      <w:pPr>
        <w:spacing w:line="480" w:lineRule="auto"/>
        <w:ind w:firstLine="720"/>
      </w:pPr>
      <w:r>
        <w:t xml:space="preserve">That, Gilroy asserts, </w:t>
      </w:r>
      <w:r w:rsidR="00F40517">
        <w:t>is a failure of an</w:t>
      </w:r>
      <w:r w:rsidR="00440BBB">
        <w:t xml:space="preserve">alysis and imagination. But </w:t>
      </w:r>
      <w:r w:rsidR="00B96AF4">
        <w:t>Gilroy is as withering in his view of the “would-be postmodern pragmatism which routi</w:t>
      </w:r>
      <w:r w:rsidR="00370A7A">
        <w:t>nely and inadequately opposes</w:t>
      </w:r>
      <w:r w:rsidR="00B96AF4">
        <w:t>”</w:t>
      </w:r>
      <w:r w:rsidR="00370A7A">
        <w:t xml:space="preserve"> arguments about tradition and continuity.</w:t>
      </w:r>
      <w:r w:rsidR="00B96AF4">
        <w:t xml:space="preserve"> He finds risible an approach that simply celebrates the multiplication and profusion of fragmented forms – taking “the white noise of Washington, D.C.’s Rasta thrash punk band the Bad Brains as the last work in black cultural expression” – as an expression of a desire to “abandon the ground of the black vernacular entirely.” </w:t>
      </w:r>
      <w:r w:rsidR="00370A7A">
        <w:t xml:space="preserve">A playful celebration of endless multiplicity, he suggests, represents a dangerous surrender of the terrain of interpretation to </w:t>
      </w:r>
      <w:r w:rsidR="00351B89">
        <w:t>“racial conservationists” and “misty-eyed sentimentality.” It also</w:t>
      </w:r>
      <w:r w:rsidR="00370A7A">
        <w:t xml:space="preserve"> is risky, ignoring</w:t>
      </w:r>
      <w:r w:rsidR="00351B89">
        <w:t xml:space="preserve"> the “undiminished power of racism itself” and the ways </w:t>
      </w:r>
      <w:r w:rsidR="00370A7A">
        <w:t>it</w:t>
      </w:r>
      <w:r w:rsidR="00351B89">
        <w:t xml:space="preserve"> shapes the very terms of cultural production and expression.</w:t>
      </w:r>
      <w:r w:rsidR="00351B89" w:rsidRPr="009C5854">
        <w:rPr>
          <w:rStyle w:val="FootnoteReference"/>
        </w:rPr>
        <w:footnoteReference w:id="6"/>
      </w:r>
      <w:r w:rsidR="00351B89">
        <w:t xml:space="preserve">  </w:t>
      </w:r>
    </w:p>
    <w:p w14:paraId="424CD957" w14:textId="41AA4BE6" w:rsidR="00351B89" w:rsidRDefault="00370A7A" w:rsidP="00267BC6">
      <w:pPr>
        <w:widowControl w:val="0"/>
        <w:autoSpaceDE w:val="0"/>
        <w:autoSpaceDN w:val="0"/>
        <w:adjustRightInd w:val="0"/>
        <w:spacing w:line="480" w:lineRule="auto"/>
        <w:ind w:firstLine="720"/>
      </w:pPr>
      <w:r>
        <w:t xml:space="preserve">Gilroy worries that “the opposition between these rigid perspectives has become an obstacle to critical theorising.” What bothers him most, however, is that he sees in most interpretation of music </w:t>
      </w:r>
      <w:r w:rsidR="00B96AF4">
        <w:t xml:space="preserve">an “elitism and contempt for black popular culture.” </w:t>
      </w:r>
      <w:r>
        <w:t>I</w:t>
      </w:r>
      <w:r w:rsidR="00351B89">
        <w:t xml:space="preserve">ronically “given the importance to music in the habitus of diaspora blacks,” </w:t>
      </w:r>
      <w:r>
        <w:t>he insists that</w:t>
      </w:r>
      <w:r w:rsidR="00351B89">
        <w:t xml:space="preserve"> “neither pole in this tense conversation takes the music very seriously,” forsaking “discussion of music and its attendant dramaturgy, performance, ritual and gesture.”</w:t>
      </w:r>
      <w:r w:rsidR="00B24902" w:rsidRPr="009C5854">
        <w:rPr>
          <w:rStyle w:val="FootnoteReference"/>
        </w:rPr>
        <w:footnoteReference w:id="7"/>
      </w:r>
    </w:p>
    <w:p w14:paraId="740197F9" w14:textId="448B232F" w:rsidR="00C3662B" w:rsidRDefault="000F43B2" w:rsidP="00370A7A">
      <w:pPr>
        <w:spacing w:line="480" w:lineRule="auto"/>
      </w:pPr>
      <w:r>
        <w:tab/>
        <w:t xml:space="preserve">Gilroy’s subtle and searching critique, along with his exemplary forays – both in </w:t>
      </w:r>
      <w:r w:rsidRPr="00370A7A">
        <w:rPr>
          <w:i/>
        </w:rPr>
        <w:t>The Black Atlantic</w:t>
      </w:r>
      <w:r>
        <w:t xml:space="preserve"> and in his earlier work </w:t>
      </w:r>
      <w:r w:rsidRPr="000F43B2">
        <w:rPr>
          <w:i/>
        </w:rPr>
        <w:t>There Ain’t No Black in the Union Jack</w:t>
      </w:r>
      <w:r>
        <w:t xml:space="preserve">  – into the situated interpretation of music as simultaneously lived and thought have been a key inspiration for a range of new work during the past two decades. And yet it is not so clear that we have necessarily escaped the bind he identified. </w:t>
      </w:r>
      <w:r w:rsidR="00370A7A">
        <w:t xml:space="preserve">Writing a decade later, for instance, Radano </w:t>
      </w:r>
      <w:r w:rsidR="00440BBB">
        <w:t xml:space="preserve">finds </w:t>
      </w:r>
      <w:r w:rsidR="00370A7A">
        <w:t xml:space="preserve">himself struggling against what he argues is a dominant view that sees </w:t>
      </w:r>
      <w:r w:rsidR="006E307C">
        <w:t>“black music as the last bastion of authenticity in a postmodern age</w:t>
      </w:r>
      <w:r w:rsidR="00C3662B">
        <w:t xml:space="preserve">.” </w:t>
      </w:r>
      <w:r w:rsidR="00276BD6">
        <w:t xml:space="preserve">Trying to offer an alternative to the </w:t>
      </w:r>
      <w:r w:rsidR="00C3662B">
        <w:t xml:space="preserve">“hero’s tale” of </w:t>
      </w:r>
      <w:r w:rsidR="00276BD6">
        <w:t xml:space="preserve">black music turns out to be a difficult task. </w:t>
      </w:r>
      <w:r w:rsidR="00C3662B">
        <w:t>“If we begin to argue that black music is not stable, is not culturally pure, concerns mount, for this would seemingly lead to the conclusion that the music is not specifically black. And if that is the case, the argument continues, we are just a small step away from an even older tale, n</w:t>
      </w:r>
      <w:r w:rsidR="00370A7A">
        <w:t>amely that black music is simpl</w:t>
      </w:r>
      <w:r w:rsidR="00C3662B">
        <w:t>y a version of (white) American music, a story that, at its root, presumes that African-Americans are incapable of creative expression.” “How,</w:t>
      </w:r>
      <w:r w:rsidR="00276BD6">
        <w:t>” he wonders, “</w:t>
      </w:r>
      <w:r w:rsidR="00C3662B">
        <w:t>do we affirm distinctiveness while also allowing black music some breathing room, some possibility of taking public form according to another tale?”</w:t>
      </w:r>
      <w:r w:rsidR="00C3662B" w:rsidRPr="009C5854">
        <w:rPr>
          <w:rStyle w:val="FootnoteReference"/>
        </w:rPr>
        <w:footnoteReference w:id="8"/>
      </w:r>
    </w:p>
    <w:p w14:paraId="0D9EC6D5" w14:textId="6E1A21F3" w:rsidR="00996DB6" w:rsidRDefault="00DF7B38" w:rsidP="00996DB6">
      <w:pPr>
        <w:spacing w:line="480" w:lineRule="auto"/>
        <w:ind w:right="720"/>
      </w:pPr>
      <w:r>
        <w:tab/>
        <w:t>Radano’s solution is a genea</w:t>
      </w:r>
      <w:r w:rsidR="00276BD6">
        <w:t xml:space="preserve">logical one: he tells the story of how the very idea of “black music” has emerged and been sustained over the past centuries </w:t>
      </w:r>
      <w:r>
        <w:t>of American history. This genea</w:t>
      </w:r>
      <w:r w:rsidR="00276BD6">
        <w:t>logy allows him to deconst</w:t>
      </w:r>
      <w:r w:rsidR="00C20A3B">
        <w:t>ruct</w:t>
      </w:r>
      <w:r w:rsidR="00C3662B">
        <w:t xml:space="preserve"> the broader “racial logic” which he argues has burdened interpretations of “black music” for centuries in the United States. “The qualities that define black music grow out of a cultural ground that is more common than many may realize,” he writes, “and this commonality is all the more so in musical circumstances, where practices literally exist in the air and are thus accessed more easily than other forms of cultural expression.” But the powerful, rooted belief that “racial differences are real” has meant that people have “sought to enact those differences in sound.” “As a result, black music, as the defining expression of race, has been shaped and reshaped within a peculiar interracial conversation whose participants simultaneously deny that the conversation has ever taken place.” </w:t>
      </w:r>
      <w:r w:rsidR="00396DCD">
        <w:t xml:space="preserve">Radano’s work shows brilliantly how the conversation about black music </w:t>
      </w:r>
      <w:r w:rsidR="00996DB6">
        <w:t xml:space="preserve">in the United States </w:t>
      </w:r>
      <w:r w:rsidR="00396DCD">
        <w:t>is inescapably bound up with – and in many cases generative of – conversations about race. It is a cautionary tale, seeking to warn us away from reading too broadly and generally, of taking the spe</w:t>
      </w:r>
      <w:r w:rsidR="00996DB6">
        <w:t>cific as a sign of the general. Radano’s work leaves us wondering, in fact, whether it is actually possible (or desirable) to tell a larger story about music without falling into the kinds of reification he critiques.</w:t>
      </w:r>
      <w:r w:rsidR="00996DB6" w:rsidRPr="009C5854">
        <w:rPr>
          <w:rStyle w:val="FootnoteReference"/>
        </w:rPr>
        <w:footnoteReference w:id="9"/>
      </w:r>
    </w:p>
    <w:p w14:paraId="562348D1" w14:textId="65E4A61B" w:rsidR="00396DCD" w:rsidRDefault="005C7F8F" w:rsidP="005C7F8F">
      <w:pPr>
        <w:spacing w:line="480" w:lineRule="auto"/>
        <w:ind w:right="720" w:firstLine="720"/>
      </w:pPr>
      <w:r>
        <w:t xml:space="preserve">I would argue, though, that we should not abandon the task of telling a story of what ultimately remains of the greatest and most important cultural achievements of the modern world: the formation of the vast set of traditions of Afro-Atlantic music, to which much of the world has moved and dreamed for at least the past century. The impulses Radano and Gilroy identify and critique are probably inevitable in this process. </w:t>
      </w:r>
      <w:r w:rsidR="00396DCD">
        <w:t>Precisely because of it’s incredible multiplicity, its constant reproduction and motion, and the fact that at least for earlier periods (especially before the emergence of recording technologies in the early 20</w:t>
      </w:r>
      <w:r w:rsidR="00396DCD" w:rsidRPr="009D4302">
        <w:rPr>
          <w:vertAlign w:val="superscript"/>
        </w:rPr>
        <w:t>th</w:t>
      </w:r>
      <w:r w:rsidR="00396DCD">
        <w:t xml:space="preserve"> century) we have an extremely and frustratingly fragmentary record, there is a powerful pull to seek recourse in a narrative of continuity and connection. That </w:t>
      </w:r>
      <w:r>
        <w:t>is especially true</w:t>
      </w:r>
      <w:r w:rsidR="00396DCD">
        <w:t xml:space="preserve"> because the music itself so powerfully reflects and refracts a history of exile</w:t>
      </w:r>
      <w:r>
        <w:t xml:space="preserve">, scattering, and dispossession, alongside a will to overcome that experience. </w:t>
      </w:r>
      <w:r w:rsidR="00396DCD">
        <w:t xml:space="preserve">  </w:t>
      </w:r>
    </w:p>
    <w:p w14:paraId="58A2AAC5" w14:textId="4463AB04" w:rsidR="000F43B2" w:rsidRDefault="005C7F8F" w:rsidP="00396DCD">
      <w:pPr>
        <w:spacing w:line="480" w:lineRule="auto"/>
        <w:ind w:right="720" w:firstLine="720"/>
      </w:pPr>
      <w:r>
        <w:t>Part of the beginnings of a solution, I would argue, is an expansion in both the chronological and geographical scope of the conversation. The work by Radano and Gilroy, for instance, remains entirely Anglophone and essentially North Atlantic in its scope. And the discussions on the topic tend to revolve around the 19</w:t>
      </w:r>
      <w:r w:rsidRPr="005C7F8F">
        <w:rPr>
          <w:vertAlign w:val="superscript"/>
        </w:rPr>
        <w:t>th</w:t>
      </w:r>
      <w:r>
        <w:t xml:space="preserve"> and 20</w:t>
      </w:r>
      <w:r w:rsidRPr="005C7F8F">
        <w:rPr>
          <w:vertAlign w:val="superscript"/>
        </w:rPr>
        <w:t>th</w:t>
      </w:r>
      <w:r>
        <w:t xml:space="preserve"> centuries, which offer a much larger archive of both writing and sound with which to work. But the history of the Black Atlantic is, of course, a much older one. Any properly historical investigation of music in this zone needs to start at least in the 16</w:t>
      </w:r>
      <w:r w:rsidRPr="005C7F8F">
        <w:rPr>
          <w:vertAlign w:val="superscript"/>
        </w:rPr>
        <w:t>th</w:t>
      </w:r>
      <w:r>
        <w:t xml:space="preserve"> century – and in fact needs to delve much further back into the intertwined musical histories of different regions of Africa and of Africa and Iberia. Changing our temporal frame also means changing our geographical one, since until the 19</w:t>
      </w:r>
      <w:r w:rsidRPr="005C7F8F">
        <w:rPr>
          <w:vertAlign w:val="superscript"/>
        </w:rPr>
        <w:t>th</w:t>
      </w:r>
      <w:r>
        <w:t xml:space="preserve"> century North America was one of the more marginal regions of the Atlantic world, with the Caribbean and Brazil the centers of economic – and, I would argue, cultural – dynamism. If we adventurously begin to link diverse imperial histories, drawing texts, archives, images and music from multiple sites in the Atlantic, the play of research and interpretation grows exponentially in both material and interpretive terms.</w:t>
      </w:r>
      <w:r w:rsidR="00041B51">
        <w:t xml:space="preserve"> What we hav</w:t>
      </w:r>
      <w:r w:rsidR="00440BBB">
        <w:t>e to work with remains, of course, limited. But t</w:t>
      </w:r>
      <w:r w:rsidR="00041B51">
        <w:t xml:space="preserve">he task is to find meaning within refracted traces and evanescent fragments. </w:t>
      </w:r>
      <w:r w:rsidR="00440BBB">
        <w:t xml:space="preserve">And, </w:t>
      </w:r>
      <w:r w:rsidR="00041B51">
        <w:t xml:space="preserve">as I hope to show here, it is a </w:t>
      </w:r>
      <w:r w:rsidR="00440BBB">
        <w:t xml:space="preserve">possible </w:t>
      </w:r>
      <w:r w:rsidR="00041B51">
        <w:t>journey</w:t>
      </w:r>
      <w:r w:rsidR="00440BBB">
        <w:t>, and one</w:t>
      </w:r>
      <w:r w:rsidR="00041B51">
        <w:t xml:space="preserve"> worth taking.</w:t>
      </w:r>
      <w:r w:rsidR="00C20A3B">
        <w:t xml:space="preserve"> For in delving into the earlier trans-Atlantic movement and constitution of musical forms, whose spectral presence continues to both contemporary music and the debates about it, we may find a way to move beyond some of the critical impasses that have frustrated scholars such as Gilroy and Radano.</w:t>
      </w:r>
      <w:r w:rsidR="00647ECE">
        <w:rPr>
          <w:rStyle w:val="FootnoteReference"/>
        </w:rPr>
        <w:footnoteReference w:id="10"/>
      </w:r>
      <w:r w:rsidR="00041B51">
        <w:t xml:space="preserve"> </w:t>
      </w:r>
    </w:p>
    <w:p w14:paraId="3C1786C1" w14:textId="26E23A5D" w:rsidR="00743B53" w:rsidRDefault="00743B53" w:rsidP="00267BC6">
      <w:pPr>
        <w:spacing w:line="480" w:lineRule="auto"/>
        <w:ind w:right="720"/>
      </w:pPr>
    </w:p>
    <w:p w14:paraId="0863181F" w14:textId="2C115D0E" w:rsidR="00956D55" w:rsidRDefault="00956D55" w:rsidP="00267BC6">
      <w:pPr>
        <w:spacing w:line="480" w:lineRule="auto"/>
        <w:ind w:right="720"/>
        <w:jc w:val="center"/>
      </w:pPr>
      <w:r>
        <w:t>*</w:t>
      </w:r>
    </w:p>
    <w:p w14:paraId="572B5C7D" w14:textId="77777777" w:rsidR="000F43B2" w:rsidRDefault="000F43B2" w:rsidP="00267BC6">
      <w:pPr>
        <w:spacing w:line="480" w:lineRule="auto"/>
        <w:ind w:right="720"/>
      </w:pPr>
    </w:p>
    <w:p w14:paraId="53F7F04F" w14:textId="4032D5C0" w:rsidR="000F43B2" w:rsidRDefault="000F43B2" w:rsidP="00267BC6">
      <w:pPr>
        <w:spacing w:line="480" w:lineRule="auto"/>
        <w:ind w:right="720" w:firstLine="720"/>
      </w:pPr>
      <w:r>
        <w:t>The songs of Haitian Vodou number in the tens of thousands, and combine long-transmitted texts with frequently combination, transformation, and invention. They are sung in ritual contexts but also have, over the centuries, become part of a number of other Haitian musical traditions – notably the “trabadour” music played mostly in rural areas and sometimes at Vodou ceremonies themselves. Among other things, they can be considered probably the largest corpus of Creole-language literature in existence. Recent collections and studies on song have brought increasing attention to the importance of this group of texts</w:t>
      </w:r>
      <w:r w:rsidR="00C20A3B">
        <w:t>.</w:t>
      </w:r>
      <w:r w:rsidRPr="009C5854">
        <w:rPr>
          <w:rStyle w:val="FootnoteReference"/>
        </w:rPr>
        <w:footnoteReference w:id="11"/>
      </w:r>
      <w:r>
        <w:t xml:space="preserve"> And in their work on Vodou, scholars Colin Dayan, Karen McCarthy Brown, and Karen Richman have all offered examples of how such songs both condense historical experience and allow for the articulation of current social and political conflicts.</w:t>
      </w:r>
      <w:r w:rsidRPr="009C5854">
        <w:rPr>
          <w:rStyle w:val="FootnoteReference"/>
        </w:rPr>
        <w:footnoteReference w:id="12"/>
      </w:r>
      <w:r>
        <w:t xml:space="preserve"> </w:t>
      </w:r>
      <w:r w:rsidR="00770EA0">
        <w:t>Several songs, for instance, relate to the complex and contradictory place of Dessalines during the Haitian war for independence, evoking both his heroism and his internal oppression of certain groups – particularly the Ibo – during the conflict.</w:t>
      </w:r>
      <w:r w:rsidR="00750950" w:rsidRPr="009C5854">
        <w:rPr>
          <w:rStyle w:val="FootnoteReference"/>
        </w:rPr>
        <w:footnoteReference w:id="13"/>
      </w:r>
      <w:r w:rsidR="00770EA0">
        <w:t xml:space="preserve"> </w:t>
      </w:r>
      <w:r>
        <w:t xml:space="preserve"> </w:t>
      </w:r>
    </w:p>
    <w:p w14:paraId="20037884" w14:textId="10DCEB07" w:rsidR="00750950" w:rsidRDefault="006738A9" w:rsidP="00267BC6">
      <w:pPr>
        <w:spacing w:line="480" w:lineRule="auto"/>
        <w:ind w:right="720" w:firstLine="720"/>
      </w:pPr>
      <w:r>
        <w:t xml:space="preserve">Vodou songs include a </w:t>
      </w:r>
      <w:r w:rsidR="00D41DDC">
        <w:t>many kinds</w:t>
      </w:r>
      <w:r>
        <w:t xml:space="preserve"> of reference</w:t>
      </w:r>
      <w:r w:rsidR="00D41DDC">
        <w:t>s</w:t>
      </w:r>
      <w:r>
        <w:t xml:space="preserve"> to Africa, both in the form of an ancestral Guinen to which the dead return, and in the evocation of specific place names</w:t>
      </w:r>
      <w:r w:rsidR="00770EA0">
        <w:t xml:space="preserve"> within West and Central Africa. One funerary song, for instance, calls: “M’ap ale Up</w:t>
      </w:r>
      <w:r w:rsidR="00D41DDC">
        <w:t>emba!” – “I’m going to Upemba!”</w:t>
      </w:r>
      <w:r w:rsidR="00770EA0">
        <w:t xml:space="preserve"> There are many references more broadly to the “Congo” both as a place and a broader category of Africanness. In one particular powerful song, for instance, a slave pleads across the Atlantic to the “roua-yo” – the kings – of the Congo: “Look at what they are doing to me!” These songs also at times take up the complex cultural and social interplay between creoles (born in the colony) and African-born. But, interestingly, in contrast to academic interpretations which sometimes reify this into a set of relatively fixed and dichotomous social positions, these songs also offer them as more mutable and shifting categories. “I’m a Creole-Congo,” one song offers simply, and potently.</w:t>
      </w:r>
      <w:r w:rsidR="00770EA0" w:rsidRPr="009C5854">
        <w:rPr>
          <w:rStyle w:val="FootnoteReference"/>
        </w:rPr>
        <w:footnoteReference w:id="14"/>
      </w:r>
    </w:p>
    <w:p w14:paraId="60A1A422" w14:textId="3C0E6C27" w:rsidR="006738A9" w:rsidRDefault="00750950" w:rsidP="00267BC6">
      <w:pPr>
        <w:spacing w:line="480" w:lineRule="auto"/>
        <w:ind w:right="720" w:firstLine="720"/>
      </w:pPr>
      <w:r>
        <w:t xml:space="preserve">Some songs also offer broader historical narratives, tracing the history of Haiti’s population from Africa through struggles in the new world. </w:t>
      </w:r>
      <w:r w:rsidR="00770EA0">
        <w:t xml:space="preserve"> </w:t>
      </w:r>
    </w:p>
    <w:p w14:paraId="292D8FF2" w14:textId="02209C1D" w:rsidR="000F43B2" w:rsidRPr="00750950" w:rsidRDefault="00750950" w:rsidP="00267BC6">
      <w:pPr>
        <w:spacing w:line="480" w:lineRule="auto"/>
        <w:ind w:right="720"/>
      </w:pPr>
      <w:r>
        <w:t xml:space="preserve">That is the case for the following song, which </w:t>
      </w:r>
      <w:r w:rsidR="009B303A">
        <w:t>was sung</w:t>
      </w:r>
      <w:r w:rsidR="000F43B2">
        <w:t xml:space="preserve"> by Erol Josu</w:t>
      </w:r>
      <w:r w:rsidR="000F43B2">
        <w:rPr>
          <w:rFonts w:ascii="Times New Roman" w:hAnsi="Times New Roman" w:cs="Times New Roman"/>
        </w:rPr>
        <w:t>é</w:t>
      </w:r>
      <w:r w:rsidR="009B303A">
        <w:t xml:space="preserve"> in February of 2011.</w:t>
      </w:r>
      <w:r w:rsidR="000F43B2">
        <w:t xml:space="preserve"> </w:t>
      </w:r>
      <w:r w:rsidR="009B303A">
        <w:t xml:space="preserve">He is </w:t>
      </w:r>
      <w:r w:rsidR="000F43B2">
        <w:t>a Haiti</w:t>
      </w:r>
      <w:r w:rsidR="00D41DDC">
        <w:t xml:space="preserve">an musician, choreographer, </w:t>
      </w:r>
      <w:r w:rsidR="000F43B2" w:rsidRPr="00D41DDC">
        <w:rPr>
          <w:i/>
        </w:rPr>
        <w:t>houngan</w:t>
      </w:r>
      <w:r w:rsidR="000F43B2">
        <w:t xml:space="preserve"> </w:t>
      </w:r>
      <w:r w:rsidR="00D41DDC">
        <w:t xml:space="preserve">(Vodou priest), and current Director of the Bureau d’Ethnologie in Haiti </w:t>
      </w:r>
      <w:r w:rsidR="000F43B2">
        <w:t>with whom I have collaborated since meeting him in Paris in the late 1990s.</w:t>
      </w:r>
      <w:r w:rsidRPr="009C5854">
        <w:rPr>
          <w:rStyle w:val="FootnoteReference"/>
        </w:rPr>
        <w:footnoteReference w:id="15"/>
      </w:r>
      <w:r>
        <w:t xml:space="preserve"> </w:t>
      </w:r>
    </w:p>
    <w:p w14:paraId="62F76C6E" w14:textId="104A4512" w:rsidR="000F43B2" w:rsidRPr="00C20A3B" w:rsidRDefault="000F43B2" w:rsidP="00E74406">
      <w:pPr>
        <w:pStyle w:val="NormalWeb"/>
        <w:rPr>
          <w:rFonts w:asciiTheme="minorHAnsi" w:hAnsiTheme="minorHAnsi"/>
          <w:b/>
          <w:sz w:val="24"/>
          <w:szCs w:val="24"/>
        </w:rPr>
      </w:pPr>
      <w:r w:rsidRPr="00C20A3B">
        <w:rPr>
          <w:rFonts w:asciiTheme="minorHAnsi" w:hAnsiTheme="minorHAnsi"/>
          <w:b/>
          <w:sz w:val="24"/>
          <w:szCs w:val="24"/>
        </w:rPr>
        <w:t>Depi m soti nan Ginen</w:t>
      </w:r>
    </w:p>
    <w:p w14:paraId="23F6A848" w14:textId="77777777" w:rsidR="00E74406" w:rsidRPr="00C20A3B" w:rsidRDefault="000F43B2" w:rsidP="000F43B2">
      <w:pPr>
        <w:pStyle w:val="NormalWeb"/>
        <w:rPr>
          <w:rFonts w:asciiTheme="minorHAnsi" w:hAnsiTheme="minorHAnsi"/>
          <w:sz w:val="24"/>
          <w:szCs w:val="24"/>
        </w:rPr>
      </w:pPr>
      <w:r w:rsidRPr="00C20A3B">
        <w:rPr>
          <w:rStyle w:val="Emphasis"/>
          <w:rFonts w:asciiTheme="minorHAnsi" w:hAnsiTheme="minorHAnsi"/>
          <w:sz w:val="24"/>
          <w:szCs w:val="24"/>
        </w:rPr>
        <w:t>   Depi m soti nan Ginen, moun y ape sonde mwen</w:t>
      </w:r>
      <w:r w:rsidRPr="00C20A3B">
        <w:rPr>
          <w:rFonts w:asciiTheme="minorHAnsi" w:hAnsiTheme="minorHAnsi"/>
          <w:i/>
          <w:iCs/>
          <w:sz w:val="24"/>
          <w:szCs w:val="24"/>
        </w:rPr>
        <w:br/>
      </w:r>
      <w:r w:rsidRPr="00C20A3B">
        <w:rPr>
          <w:rStyle w:val="Emphasis"/>
          <w:rFonts w:asciiTheme="minorHAnsi" w:hAnsiTheme="minorHAnsi"/>
          <w:sz w:val="24"/>
          <w:szCs w:val="24"/>
        </w:rPr>
        <w:t>   Se mwen-menm  (w osin o) rasin o</w:t>
      </w:r>
      <w:r w:rsidRPr="00C20A3B">
        <w:rPr>
          <w:rFonts w:asciiTheme="minorHAnsi" w:hAnsiTheme="minorHAnsi"/>
          <w:i/>
          <w:iCs/>
          <w:sz w:val="24"/>
          <w:szCs w:val="24"/>
        </w:rPr>
        <w:br/>
      </w:r>
      <w:r w:rsidRPr="00C20A3B">
        <w:rPr>
          <w:rStyle w:val="Emphasis"/>
          <w:rFonts w:asciiTheme="minorHAnsi" w:hAnsiTheme="minorHAnsi"/>
          <w:sz w:val="24"/>
          <w:szCs w:val="24"/>
        </w:rPr>
        <w:t>   Depi m soti nan Ginen, moun y ape sonde mwen</w:t>
      </w:r>
      <w:r w:rsidRPr="00C20A3B">
        <w:rPr>
          <w:rFonts w:asciiTheme="minorHAnsi" w:hAnsiTheme="minorHAnsi"/>
          <w:i/>
          <w:iCs/>
          <w:sz w:val="24"/>
          <w:szCs w:val="24"/>
        </w:rPr>
        <w:br/>
      </w:r>
      <w:r w:rsidRPr="00C20A3B">
        <w:rPr>
          <w:rStyle w:val="Emphasis"/>
          <w:rFonts w:asciiTheme="minorHAnsi" w:hAnsiTheme="minorHAnsi"/>
          <w:sz w:val="24"/>
          <w:szCs w:val="24"/>
        </w:rPr>
        <w:t>   O se mwen-menm, o gwo wòch o!</w:t>
      </w:r>
      <w:r w:rsidRPr="00C20A3B">
        <w:rPr>
          <w:rFonts w:asciiTheme="minorHAnsi" w:hAnsiTheme="minorHAnsi"/>
          <w:i/>
          <w:iCs/>
          <w:sz w:val="24"/>
          <w:szCs w:val="24"/>
        </w:rPr>
        <w:br/>
      </w:r>
      <w:r w:rsidRPr="00C20A3B">
        <w:rPr>
          <w:rStyle w:val="Emphasis"/>
          <w:rFonts w:asciiTheme="minorHAnsi" w:hAnsiTheme="minorHAnsi"/>
          <w:sz w:val="24"/>
          <w:szCs w:val="24"/>
        </w:rPr>
        <w:t>   M soti an ba dlo, mwen vole “dans les airs” dan lèzè (an lè)</w:t>
      </w:r>
      <w:r w:rsidRPr="00C20A3B">
        <w:rPr>
          <w:rFonts w:asciiTheme="minorHAnsi" w:hAnsiTheme="minorHAnsi"/>
          <w:i/>
          <w:iCs/>
          <w:sz w:val="24"/>
          <w:szCs w:val="24"/>
        </w:rPr>
        <w:br/>
      </w:r>
      <w:r w:rsidRPr="00C20A3B">
        <w:rPr>
          <w:rStyle w:val="Emphasis"/>
          <w:rFonts w:asciiTheme="minorHAnsi" w:hAnsiTheme="minorHAnsi"/>
          <w:sz w:val="24"/>
          <w:szCs w:val="24"/>
        </w:rPr>
        <w:t>   Kou yo kwè yo pran mwen, m tounen lafimen o</w:t>
      </w:r>
      <w:r w:rsidRPr="00C20A3B">
        <w:rPr>
          <w:rFonts w:asciiTheme="minorHAnsi" w:hAnsiTheme="minorHAnsi"/>
          <w:i/>
          <w:iCs/>
          <w:sz w:val="24"/>
          <w:szCs w:val="24"/>
        </w:rPr>
        <w:br/>
      </w:r>
      <w:r w:rsidRPr="00C20A3B">
        <w:rPr>
          <w:rStyle w:val="Emphasis"/>
          <w:rFonts w:asciiTheme="minorHAnsi" w:hAnsiTheme="minorHAnsi"/>
          <w:sz w:val="24"/>
          <w:szCs w:val="24"/>
        </w:rPr>
        <w:t>   Jou yo konnen sa m sèvi, latè va tranble</w:t>
      </w:r>
      <w:r w:rsidRPr="00C20A3B">
        <w:rPr>
          <w:rFonts w:asciiTheme="minorHAnsi" w:hAnsiTheme="minorHAnsi"/>
          <w:i/>
          <w:iCs/>
          <w:sz w:val="24"/>
          <w:szCs w:val="24"/>
        </w:rPr>
        <w:br/>
      </w:r>
      <w:r w:rsidRPr="00C20A3B">
        <w:rPr>
          <w:rStyle w:val="Emphasis"/>
          <w:rFonts w:asciiTheme="minorHAnsi" w:hAnsiTheme="minorHAnsi"/>
          <w:sz w:val="24"/>
          <w:szCs w:val="24"/>
        </w:rPr>
        <w:t>   Jou yo konnen non vanyan mwen, loray va gwonde</w:t>
      </w:r>
      <w:r w:rsidRPr="00C20A3B">
        <w:rPr>
          <w:rFonts w:asciiTheme="minorHAnsi" w:hAnsiTheme="minorHAnsi"/>
          <w:i/>
          <w:iCs/>
          <w:sz w:val="24"/>
          <w:szCs w:val="24"/>
        </w:rPr>
        <w:br/>
      </w:r>
      <w:r w:rsidRPr="00C20A3B">
        <w:rPr>
          <w:rStyle w:val="Emphasis"/>
          <w:rFonts w:asciiTheme="minorHAnsi" w:hAnsiTheme="minorHAnsi"/>
          <w:sz w:val="24"/>
          <w:szCs w:val="24"/>
        </w:rPr>
        <w:t>   O se mwen-menm, o rasin o!</w:t>
      </w:r>
      <w:r w:rsidRPr="00C20A3B">
        <w:rPr>
          <w:rFonts w:asciiTheme="minorHAnsi" w:hAnsiTheme="minorHAnsi"/>
          <w:i/>
          <w:iCs/>
          <w:sz w:val="24"/>
          <w:szCs w:val="24"/>
        </w:rPr>
        <w:br/>
      </w:r>
      <w:r w:rsidRPr="00C20A3B">
        <w:rPr>
          <w:rStyle w:val="Emphasis"/>
          <w:rFonts w:asciiTheme="minorHAnsi" w:hAnsiTheme="minorHAnsi"/>
          <w:sz w:val="24"/>
          <w:szCs w:val="24"/>
        </w:rPr>
        <w:t>   Depi m soti nan ginen, moun y ape sonde mwen</w:t>
      </w:r>
      <w:r w:rsidRPr="00C20A3B">
        <w:rPr>
          <w:rFonts w:asciiTheme="minorHAnsi" w:hAnsiTheme="minorHAnsi"/>
          <w:i/>
          <w:iCs/>
          <w:sz w:val="24"/>
          <w:szCs w:val="24"/>
        </w:rPr>
        <w:br/>
      </w:r>
      <w:r w:rsidRPr="00C20A3B">
        <w:rPr>
          <w:rStyle w:val="Emphasis"/>
          <w:rFonts w:asciiTheme="minorHAnsi" w:hAnsiTheme="minorHAnsi"/>
          <w:sz w:val="24"/>
          <w:szCs w:val="24"/>
        </w:rPr>
        <w:t>   O se mwen-menm, O rasin o !</w:t>
      </w:r>
      <w:r w:rsidRPr="00C20A3B">
        <w:rPr>
          <w:rFonts w:asciiTheme="minorHAnsi" w:hAnsiTheme="minorHAnsi"/>
          <w:i/>
          <w:iCs/>
          <w:sz w:val="24"/>
          <w:szCs w:val="24"/>
        </w:rPr>
        <w:br/>
      </w:r>
      <w:r w:rsidRPr="00C20A3B">
        <w:rPr>
          <w:rStyle w:val="Emphasis"/>
          <w:rFonts w:asciiTheme="minorHAnsi" w:hAnsiTheme="minorHAnsi"/>
          <w:sz w:val="24"/>
          <w:szCs w:val="24"/>
        </w:rPr>
        <w:t>   M soti an ba dlo, mwen vole “dans les airs” dan lèzè (an lè)</w:t>
      </w:r>
      <w:r w:rsidRPr="00C20A3B">
        <w:rPr>
          <w:rFonts w:asciiTheme="minorHAnsi" w:hAnsiTheme="minorHAnsi"/>
          <w:i/>
          <w:iCs/>
          <w:sz w:val="24"/>
          <w:szCs w:val="24"/>
        </w:rPr>
        <w:br/>
      </w:r>
      <w:r w:rsidRPr="00C20A3B">
        <w:rPr>
          <w:rStyle w:val="Emphasis"/>
          <w:rFonts w:asciiTheme="minorHAnsi" w:hAnsiTheme="minorHAnsi"/>
          <w:sz w:val="24"/>
          <w:szCs w:val="24"/>
        </w:rPr>
        <w:t>   Kou yo kwè yo pran mwen, m tounen lafimen o</w:t>
      </w:r>
      <w:r w:rsidRPr="00C20A3B">
        <w:rPr>
          <w:rFonts w:asciiTheme="minorHAnsi" w:hAnsiTheme="minorHAnsi"/>
          <w:i/>
          <w:iCs/>
          <w:sz w:val="24"/>
          <w:szCs w:val="24"/>
        </w:rPr>
        <w:br/>
      </w:r>
      <w:r w:rsidRPr="00C20A3B">
        <w:rPr>
          <w:rStyle w:val="Emphasis"/>
          <w:rFonts w:asciiTheme="minorHAnsi" w:hAnsiTheme="minorHAnsi"/>
          <w:sz w:val="24"/>
          <w:szCs w:val="24"/>
        </w:rPr>
        <w:t>   Jou yo konnen non vanyan m, latè va tranble, ey</w:t>
      </w:r>
      <w:r w:rsidRPr="00C20A3B">
        <w:rPr>
          <w:rFonts w:asciiTheme="minorHAnsi" w:hAnsiTheme="minorHAnsi"/>
          <w:i/>
          <w:iCs/>
          <w:sz w:val="24"/>
          <w:szCs w:val="24"/>
        </w:rPr>
        <w:br/>
      </w:r>
      <w:r w:rsidRPr="00C20A3B">
        <w:rPr>
          <w:rStyle w:val="Emphasis"/>
          <w:rFonts w:asciiTheme="minorHAnsi" w:hAnsiTheme="minorHAnsi"/>
          <w:sz w:val="24"/>
          <w:szCs w:val="24"/>
        </w:rPr>
        <w:t>   Jou yo konnen sa m sèvi, loray va gwonde</w:t>
      </w:r>
      <w:r w:rsidRPr="00C20A3B">
        <w:rPr>
          <w:rFonts w:asciiTheme="minorHAnsi" w:hAnsiTheme="minorHAnsi"/>
          <w:i/>
          <w:iCs/>
          <w:sz w:val="24"/>
          <w:szCs w:val="24"/>
        </w:rPr>
        <w:br/>
      </w:r>
      <w:r w:rsidRPr="00C20A3B">
        <w:rPr>
          <w:rStyle w:val="Emphasis"/>
          <w:rFonts w:asciiTheme="minorHAnsi" w:hAnsiTheme="minorHAnsi"/>
          <w:sz w:val="24"/>
          <w:szCs w:val="24"/>
        </w:rPr>
        <w:t>   Se mwen-menm, O rasin o!</w:t>
      </w:r>
      <w:r w:rsidRPr="00C20A3B">
        <w:rPr>
          <w:rFonts w:asciiTheme="minorHAnsi" w:hAnsiTheme="minorHAnsi"/>
          <w:i/>
          <w:iCs/>
          <w:sz w:val="24"/>
          <w:szCs w:val="24"/>
        </w:rPr>
        <w:br/>
      </w:r>
      <w:r w:rsidRPr="00C20A3B">
        <w:rPr>
          <w:rStyle w:val="Emphasis"/>
          <w:rFonts w:asciiTheme="minorHAnsi" w:hAnsiTheme="minorHAnsi"/>
          <w:sz w:val="24"/>
          <w:szCs w:val="24"/>
        </w:rPr>
        <w:t>   M di se mwen-menm, o gwo wòch o.</w:t>
      </w:r>
    </w:p>
    <w:p w14:paraId="4285563D" w14:textId="48A2A7B9" w:rsidR="000F43B2" w:rsidRPr="00E74406" w:rsidRDefault="000F43B2" w:rsidP="000F43B2">
      <w:pPr>
        <w:pStyle w:val="NormalWeb"/>
        <w:rPr>
          <w:rStyle w:val="Emphasis"/>
          <w:i w:val="0"/>
          <w:iCs w:val="0"/>
          <w:sz w:val="24"/>
          <w:szCs w:val="24"/>
        </w:rPr>
      </w:pPr>
      <w:r w:rsidRPr="00C20A3B">
        <w:rPr>
          <w:rFonts w:asciiTheme="minorHAnsi" w:hAnsiTheme="minorHAnsi"/>
          <w:sz w:val="24"/>
          <w:szCs w:val="24"/>
        </w:rPr>
        <w:br/>
        <w:t xml:space="preserve">   </w:t>
      </w:r>
      <w:r w:rsidRPr="00C20A3B">
        <w:rPr>
          <w:rStyle w:val="Emphasis"/>
          <w:rFonts w:asciiTheme="minorHAnsi" w:hAnsiTheme="minorHAnsi"/>
          <w:sz w:val="24"/>
          <w:szCs w:val="24"/>
        </w:rPr>
        <w:t>Since I left Africa, people have been testing me</w:t>
      </w:r>
      <w:r w:rsidRPr="00C20A3B">
        <w:rPr>
          <w:rFonts w:asciiTheme="minorHAnsi" w:hAnsiTheme="minorHAnsi"/>
          <w:i/>
          <w:iCs/>
          <w:sz w:val="24"/>
          <w:szCs w:val="24"/>
        </w:rPr>
        <w:br/>
      </w:r>
      <w:r w:rsidRPr="00C20A3B">
        <w:rPr>
          <w:rStyle w:val="Emphasis"/>
          <w:rFonts w:asciiTheme="minorHAnsi" w:hAnsiTheme="minorHAnsi"/>
          <w:sz w:val="24"/>
          <w:szCs w:val="24"/>
        </w:rPr>
        <w:t>   I am the root</w:t>
      </w:r>
      <w:r w:rsidRPr="00C20A3B">
        <w:rPr>
          <w:rFonts w:asciiTheme="minorHAnsi" w:hAnsiTheme="minorHAnsi"/>
          <w:sz w:val="24"/>
          <w:szCs w:val="24"/>
        </w:rPr>
        <w:br/>
      </w:r>
      <w:r w:rsidRPr="00C20A3B">
        <w:rPr>
          <w:rStyle w:val="Emphasis"/>
          <w:rFonts w:asciiTheme="minorHAnsi" w:hAnsiTheme="minorHAnsi"/>
          <w:sz w:val="24"/>
          <w:szCs w:val="24"/>
        </w:rPr>
        <w:t>   Since I left Africa, people have been testing me</w:t>
      </w:r>
      <w:r w:rsidRPr="00C20A3B">
        <w:rPr>
          <w:rFonts w:asciiTheme="minorHAnsi" w:hAnsiTheme="minorHAnsi"/>
          <w:i/>
          <w:iCs/>
          <w:sz w:val="24"/>
          <w:szCs w:val="24"/>
        </w:rPr>
        <w:br/>
      </w:r>
      <w:r w:rsidRPr="00C20A3B">
        <w:rPr>
          <w:rStyle w:val="Emphasis"/>
          <w:rFonts w:asciiTheme="minorHAnsi" w:hAnsiTheme="minorHAnsi"/>
          <w:sz w:val="24"/>
          <w:szCs w:val="24"/>
        </w:rPr>
        <w:t>   I am a great rock</w:t>
      </w:r>
      <w:r w:rsidRPr="00C20A3B">
        <w:rPr>
          <w:rFonts w:asciiTheme="minorHAnsi" w:hAnsiTheme="minorHAnsi"/>
          <w:i/>
          <w:iCs/>
          <w:sz w:val="24"/>
          <w:szCs w:val="24"/>
        </w:rPr>
        <w:br/>
      </w:r>
      <w:r w:rsidRPr="00C20A3B">
        <w:rPr>
          <w:rStyle w:val="Emphasis"/>
          <w:rFonts w:asciiTheme="minorHAnsi" w:hAnsiTheme="minorHAnsi"/>
          <w:sz w:val="24"/>
          <w:szCs w:val="24"/>
        </w:rPr>
        <w:t>   I came from under the water, I fly up into the sky</w:t>
      </w:r>
      <w:r w:rsidRPr="00C20A3B">
        <w:rPr>
          <w:rFonts w:asciiTheme="minorHAnsi" w:hAnsiTheme="minorHAnsi"/>
          <w:i/>
          <w:iCs/>
          <w:sz w:val="24"/>
          <w:szCs w:val="24"/>
        </w:rPr>
        <w:br/>
      </w:r>
      <w:r w:rsidRPr="00C20A3B">
        <w:rPr>
          <w:rStyle w:val="Emphasis"/>
          <w:rFonts w:asciiTheme="minorHAnsi" w:hAnsiTheme="minorHAnsi"/>
          <w:sz w:val="24"/>
          <w:szCs w:val="24"/>
        </w:rPr>
        <w:t>   When they thought they captured me, I turned to smoke</w:t>
      </w:r>
      <w:r w:rsidRPr="00C20A3B">
        <w:rPr>
          <w:rFonts w:asciiTheme="minorHAnsi" w:hAnsiTheme="minorHAnsi"/>
          <w:i/>
          <w:iCs/>
          <w:sz w:val="24"/>
          <w:szCs w:val="24"/>
        </w:rPr>
        <w:br/>
      </w:r>
      <w:r w:rsidRPr="00C20A3B">
        <w:rPr>
          <w:rStyle w:val="Emphasis"/>
          <w:rFonts w:asciiTheme="minorHAnsi" w:hAnsiTheme="minorHAnsi"/>
          <w:sz w:val="24"/>
          <w:szCs w:val="24"/>
        </w:rPr>
        <w:t>   When they find out who I serve, the earth will tremble</w:t>
      </w:r>
      <w:r w:rsidRPr="00C20A3B">
        <w:rPr>
          <w:rFonts w:asciiTheme="minorHAnsi" w:hAnsiTheme="minorHAnsi"/>
          <w:i/>
          <w:iCs/>
          <w:sz w:val="24"/>
          <w:szCs w:val="24"/>
        </w:rPr>
        <w:br/>
      </w:r>
      <w:r w:rsidRPr="00C20A3B">
        <w:rPr>
          <w:rStyle w:val="Emphasis"/>
          <w:rFonts w:asciiTheme="minorHAnsi" w:hAnsiTheme="minorHAnsi"/>
          <w:sz w:val="24"/>
          <w:szCs w:val="24"/>
        </w:rPr>
        <w:t>   When they learn my real name, the storm will thunder</w:t>
      </w:r>
      <w:r w:rsidRPr="00C20A3B">
        <w:rPr>
          <w:rFonts w:asciiTheme="minorHAnsi" w:hAnsiTheme="minorHAnsi"/>
          <w:i/>
          <w:iCs/>
          <w:sz w:val="24"/>
          <w:szCs w:val="24"/>
        </w:rPr>
        <w:br/>
      </w:r>
      <w:r w:rsidRPr="00C20A3B">
        <w:rPr>
          <w:rStyle w:val="Emphasis"/>
          <w:rFonts w:asciiTheme="minorHAnsi" w:hAnsiTheme="minorHAnsi"/>
          <w:sz w:val="24"/>
          <w:szCs w:val="24"/>
        </w:rPr>
        <w:t>   I am the root</w:t>
      </w:r>
      <w:r w:rsidRPr="00C20A3B">
        <w:rPr>
          <w:rFonts w:asciiTheme="minorHAnsi" w:hAnsiTheme="minorHAnsi"/>
          <w:i/>
          <w:iCs/>
          <w:sz w:val="24"/>
          <w:szCs w:val="24"/>
        </w:rPr>
        <w:br/>
      </w:r>
      <w:r w:rsidRPr="00C20A3B">
        <w:rPr>
          <w:rStyle w:val="Emphasis"/>
          <w:rFonts w:asciiTheme="minorHAnsi" w:hAnsiTheme="minorHAnsi"/>
          <w:sz w:val="24"/>
          <w:szCs w:val="24"/>
        </w:rPr>
        <w:t>   Since I left Africa, people have been testing me</w:t>
      </w:r>
      <w:r w:rsidRPr="00C20A3B">
        <w:rPr>
          <w:rFonts w:asciiTheme="minorHAnsi" w:hAnsiTheme="minorHAnsi"/>
          <w:i/>
          <w:iCs/>
          <w:sz w:val="24"/>
          <w:szCs w:val="24"/>
        </w:rPr>
        <w:br/>
      </w:r>
      <w:r w:rsidRPr="00C20A3B">
        <w:rPr>
          <w:rStyle w:val="Emphasis"/>
          <w:rFonts w:asciiTheme="minorHAnsi" w:hAnsiTheme="minorHAnsi"/>
          <w:sz w:val="24"/>
          <w:szCs w:val="24"/>
        </w:rPr>
        <w:t>   I am the root</w:t>
      </w:r>
      <w:r w:rsidRPr="00C20A3B">
        <w:rPr>
          <w:rFonts w:asciiTheme="minorHAnsi" w:hAnsiTheme="minorHAnsi"/>
          <w:i/>
          <w:iCs/>
          <w:sz w:val="24"/>
          <w:szCs w:val="24"/>
        </w:rPr>
        <w:br/>
      </w:r>
      <w:r w:rsidRPr="00C20A3B">
        <w:rPr>
          <w:rStyle w:val="Emphasis"/>
          <w:rFonts w:asciiTheme="minorHAnsi" w:hAnsiTheme="minorHAnsi"/>
          <w:sz w:val="24"/>
          <w:szCs w:val="24"/>
        </w:rPr>
        <w:t>   Since I left Africa, people have been testing me</w:t>
      </w:r>
      <w:r w:rsidRPr="00C20A3B">
        <w:rPr>
          <w:rFonts w:asciiTheme="minorHAnsi" w:hAnsiTheme="minorHAnsi"/>
          <w:i/>
          <w:iCs/>
          <w:sz w:val="24"/>
          <w:szCs w:val="24"/>
        </w:rPr>
        <w:br/>
      </w:r>
      <w:r w:rsidRPr="00C20A3B">
        <w:rPr>
          <w:rStyle w:val="Emphasis"/>
          <w:rFonts w:asciiTheme="minorHAnsi" w:hAnsiTheme="minorHAnsi"/>
          <w:sz w:val="24"/>
          <w:szCs w:val="24"/>
        </w:rPr>
        <w:t>   I am a great rock</w:t>
      </w:r>
      <w:r w:rsidRPr="00C20A3B">
        <w:rPr>
          <w:rFonts w:asciiTheme="minorHAnsi" w:hAnsiTheme="minorHAnsi"/>
          <w:i/>
          <w:iCs/>
          <w:sz w:val="24"/>
          <w:szCs w:val="24"/>
        </w:rPr>
        <w:br/>
      </w:r>
      <w:r w:rsidRPr="00C20A3B">
        <w:rPr>
          <w:rStyle w:val="Emphasis"/>
          <w:rFonts w:asciiTheme="minorHAnsi" w:hAnsiTheme="minorHAnsi"/>
          <w:sz w:val="24"/>
          <w:szCs w:val="24"/>
        </w:rPr>
        <w:t>   I came from under the water, I fly up into the sky</w:t>
      </w:r>
      <w:r w:rsidRPr="00C20A3B">
        <w:rPr>
          <w:rFonts w:asciiTheme="minorHAnsi" w:hAnsiTheme="minorHAnsi"/>
          <w:i/>
          <w:iCs/>
          <w:sz w:val="24"/>
          <w:szCs w:val="24"/>
        </w:rPr>
        <w:br/>
      </w:r>
      <w:r w:rsidRPr="00C20A3B">
        <w:rPr>
          <w:rStyle w:val="Emphasis"/>
          <w:rFonts w:asciiTheme="minorHAnsi" w:hAnsiTheme="minorHAnsi"/>
          <w:sz w:val="24"/>
          <w:szCs w:val="24"/>
        </w:rPr>
        <w:t>   When they thought they captured me, I turned to smoke</w:t>
      </w:r>
      <w:r w:rsidRPr="00C20A3B">
        <w:rPr>
          <w:rFonts w:asciiTheme="minorHAnsi" w:hAnsiTheme="minorHAnsi"/>
          <w:i/>
          <w:iCs/>
          <w:sz w:val="24"/>
          <w:szCs w:val="24"/>
        </w:rPr>
        <w:br/>
      </w:r>
      <w:r w:rsidRPr="00C20A3B">
        <w:rPr>
          <w:rStyle w:val="Emphasis"/>
          <w:rFonts w:asciiTheme="minorHAnsi" w:hAnsiTheme="minorHAnsi"/>
          <w:sz w:val="24"/>
          <w:szCs w:val="24"/>
        </w:rPr>
        <w:t>   When they find out who I serve, the earth will tremble</w:t>
      </w:r>
      <w:r w:rsidRPr="00C20A3B">
        <w:rPr>
          <w:rFonts w:asciiTheme="minorHAnsi" w:hAnsiTheme="minorHAnsi"/>
          <w:i/>
          <w:iCs/>
          <w:sz w:val="24"/>
          <w:szCs w:val="24"/>
        </w:rPr>
        <w:br/>
      </w:r>
      <w:r w:rsidRPr="00C20A3B">
        <w:rPr>
          <w:rStyle w:val="Emphasis"/>
          <w:rFonts w:asciiTheme="minorHAnsi" w:hAnsiTheme="minorHAnsi"/>
          <w:sz w:val="24"/>
          <w:szCs w:val="24"/>
        </w:rPr>
        <w:t>   When they learn my real name, the storm will thunder</w:t>
      </w:r>
      <w:r w:rsidRPr="00C20A3B">
        <w:rPr>
          <w:rFonts w:asciiTheme="minorHAnsi" w:hAnsiTheme="minorHAnsi"/>
          <w:i/>
          <w:iCs/>
          <w:sz w:val="24"/>
          <w:szCs w:val="24"/>
        </w:rPr>
        <w:br/>
      </w:r>
      <w:r w:rsidRPr="00C20A3B">
        <w:rPr>
          <w:rStyle w:val="Emphasis"/>
          <w:rFonts w:asciiTheme="minorHAnsi" w:hAnsiTheme="minorHAnsi"/>
          <w:sz w:val="24"/>
          <w:szCs w:val="24"/>
        </w:rPr>
        <w:t>   I am the root</w:t>
      </w:r>
      <w:r w:rsidRPr="00C20A3B">
        <w:rPr>
          <w:rFonts w:asciiTheme="minorHAnsi" w:hAnsiTheme="minorHAnsi"/>
          <w:i/>
          <w:iCs/>
          <w:sz w:val="24"/>
          <w:szCs w:val="24"/>
        </w:rPr>
        <w:br/>
      </w:r>
      <w:r w:rsidRPr="00C20A3B">
        <w:rPr>
          <w:rStyle w:val="Emphasis"/>
          <w:rFonts w:asciiTheme="minorHAnsi" w:hAnsiTheme="minorHAnsi"/>
          <w:sz w:val="24"/>
          <w:szCs w:val="24"/>
        </w:rPr>
        <w:t>   I am a great rock</w:t>
      </w:r>
    </w:p>
    <w:p w14:paraId="10581F82" w14:textId="79E49A38" w:rsidR="00D41DDC" w:rsidRDefault="00750950" w:rsidP="00267BC6">
      <w:pPr>
        <w:spacing w:line="480" w:lineRule="auto"/>
        <w:ind w:right="720"/>
      </w:pPr>
      <w:r>
        <w:tab/>
        <w:t>The song is powerful in part for it’s complex</w:t>
      </w:r>
      <w:r w:rsidR="00E06E7C">
        <w:t xml:space="preserve"> engagement with a longue-</w:t>
      </w:r>
      <w:r>
        <w:t>dur</w:t>
      </w:r>
      <w:r>
        <w:rPr>
          <w:rFonts w:ascii="Times New Roman" w:hAnsi="Times New Roman" w:cs="Times New Roman"/>
        </w:rPr>
        <w:t>é</w:t>
      </w:r>
      <w:r>
        <w:t xml:space="preserve">e history: “Since I left Africa” evokes a distant time in such a way as to make it recent, even personal in scope. It also identifies this moment as the beginning of a set of trials and tests, all of which have been confronted in part because the “I” is at once a “root” and a “great rock.” </w:t>
      </w:r>
      <w:r w:rsidR="00BF1B47">
        <w:t xml:space="preserve">The fact that this “I” comes from “under the water” taps into another web of symbols. In Haitian Vodou, the </w:t>
      </w:r>
      <w:r w:rsidR="00BF1B47" w:rsidRPr="00BF1B47">
        <w:rPr>
          <w:i/>
        </w:rPr>
        <w:t>lwa</w:t>
      </w:r>
      <w:r w:rsidR="00BF1B47">
        <w:t xml:space="preserve"> (variously translated as either “saints” or “gods”) live under the water and are called on and out during ceremonies. But that layers onto anothe</w:t>
      </w:r>
      <w:r w:rsidR="009B303A">
        <w:t>r set of symbols: the Atlantic O</w:t>
      </w:r>
      <w:r w:rsidR="00BF1B47">
        <w:t xml:space="preserve">cean as giant graveyard for those lost on the middle passage, as a site of ancestral death and memory. In this song, though, an origin in the depths of the water doesn’t preclude a soaring present, uncaptured. </w:t>
      </w:r>
    </w:p>
    <w:p w14:paraId="303ABD6D" w14:textId="03EBD68E" w:rsidR="00D41DDC" w:rsidRDefault="00BF1B47" w:rsidP="00D41DDC">
      <w:pPr>
        <w:spacing w:line="480" w:lineRule="auto"/>
        <w:ind w:right="720" w:firstLine="720"/>
      </w:pPr>
      <w:r>
        <w:t>The song makes an elliptical reference – though one easily recognized in the Haitian context – to a historical figure, that of the rebel Makandal who sowed terror among masters in the 1750s through the use of poison. According to contemporary accounts, when he was captured and set to be burned at the stake in the main plaza of Le Cap in front of a crowd in 1758, he burst open the ropes tying him. The written archive tells that the plaza was then cleared, and Makandal re-tied and burned to death. Yet it is another outcome that is more remembered: that Makandal, using an abilit</w:t>
      </w:r>
      <w:r w:rsidR="009B303A">
        <w:t>y to transform into an insect, flew</w:t>
      </w:r>
      <w:r>
        <w:t xml:space="preserve"> away to lurk and haunt Saint-Domingue from then on. The latter story, in a sense, captures the truth of the matter, since Makandal’s spectral presence had a profound political and social impact in the colony,</w:t>
      </w:r>
      <w:r w:rsidR="00D41DDC">
        <w:t xml:space="preserve"> both among slaves and masters.</w:t>
      </w:r>
      <w:r w:rsidR="00587359">
        <w:rPr>
          <w:rStyle w:val="FootnoteReference"/>
        </w:rPr>
        <w:footnoteReference w:id="16"/>
      </w:r>
    </w:p>
    <w:p w14:paraId="0D827639" w14:textId="74DEB7D7" w:rsidR="000F43B2" w:rsidRDefault="00D41DDC" w:rsidP="00D41DDC">
      <w:pPr>
        <w:spacing w:line="480" w:lineRule="auto"/>
        <w:ind w:right="720" w:firstLine="720"/>
      </w:pPr>
      <w:r>
        <w:t>In the</w:t>
      </w:r>
      <w:r w:rsidR="00BF1B47">
        <w:t xml:space="preserve"> song, Makandal’s story </w:t>
      </w:r>
      <w:r>
        <w:t xml:space="preserve">takes a slightly different form that also </w:t>
      </w:r>
      <w:r w:rsidR="00BF1B47">
        <w:t xml:space="preserve">makes it into the story of everyone, of all those who, when masters sought to capture them, “turned to smoke” in one way or another. Finally, the song turns towards a powerful future: when “they” learn the “real name” and the truth of </w:t>
      </w:r>
      <w:r w:rsidR="00BF1B47" w:rsidRPr="00587359">
        <w:rPr>
          <w:i/>
        </w:rPr>
        <w:t>who</w:t>
      </w:r>
      <w:r w:rsidR="00BF1B47">
        <w:t xml:space="preserve"> the singer serves</w:t>
      </w:r>
      <w:r w:rsidR="00587359">
        <w:t xml:space="preserve"> – that is the </w:t>
      </w:r>
      <w:r w:rsidR="00587359" w:rsidRPr="00587359">
        <w:rPr>
          <w:i/>
        </w:rPr>
        <w:t>lwa</w:t>
      </w:r>
      <w:r w:rsidR="00587359">
        <w:t xml:space="preserve"> of Vodou –</w:t>
      </w:r>
      <w:r w:rsidR="00BF1B47">
        <w:t xml:space="preserve"> the earth will tremble. </w:t>
      </w:r>
      <w:r w:rsidR="00587359">
        <w:t xml:space="preserve">The </w:t>
      </w:r>
      <w:r w:rsidR="00BF1B47">
        <w:t xml:space="preserve">song </w:t>
      </w:r>
      <w:r w:rsidR="00587359">
        <w:t>condenses</w:t>
      </w:r>
      <w:r w:rsidR="00BF1B47">
        <w:t xml:space="preserve"> history</w:t>
      </w:r>
      <w:r w:rsidR="00587359">
        <w:t xml:space="preserve"> while also issuing a future prophesy, </w:t>
      </w:r>
      <w:r w:rsidR="00BF1B47">
        <w:t>simultaneously sending those who sing the song backw</w:t>
      </w:r>
      <w:r w:rsidR="00587359">
        <w:t>ards into the</w:t>
      </w:r>
      <w:r w:rsidR="00BF1B47">
        <w:t xml:space="preserve"> past and propelling them into a future of overcoming and transformation. </w:t>
      </w:r>
    </w:p>
    <w:p w14:paraId="78D81AEA" w14:textId="51FFC411" w:rsidR="00090FFB" w:rsidRDefault="00BF1B47" w:rsidP="00587359">
      <w:pPr>
        <w:spacing w:line="480" w:lineRule="auto"/>
      </w:pPr>
      <w:r>
        <w:tab/>
        <w:t xml:space="preserve">Something similar happens in another Vodou song that evokes the Middle Passage as a foundation for a long set of ongoing struggles. </w:t>
      </w:r>
      <w:r w:rsidR="00957C87">
        <w:t>In this song, the experience of the passage itself, described in detail, becomes a metaphor for the creation of a new culture.</w:t>
      </w:r>
      <w:r w:rsidR="00587359">
        <w:rPr>
          <w:rStyle w:val="FootnoteReference"/>
        </w:rPr>
        <w:footnoteReference w:id="17"/>
      </w:r>
      <w:r w:rsidR="00957C87">
        <w:t xml:space="preserve"> </w:t>
      </w:r>
    </w:p>
    <w:p w14:paraId="158D6D55" w14:textId="77777777" w:rsidR="00090FFB" w:rsidRPr="001C3F91" w:rsidRDefault="00090FFB" w:rsidP="00090FFB">
      <w:pPr>
        <w:rPr>
          <w:b/>
          <w:lang w:val="fr-FR"/>
        </w:rPr>
      </w:pPr>
      <w:r w:rsidRPr="001C3F91">
        <w:rPr>
          <w:b/>
          <w:lang w:val="fr-FR"/>
        </w:rPr>
        <w:t>Sou Lan Me</w:t>
      </w:r>
    </w:p>
    <w:p w14:paraId="6DA82620" w14:textId="77777777" w:rsidR="00090FFB" w:rsidRPr="00F125D5" w:rsidRDefault="00090FFB" w:rsidP="00090FFB">
      <w:pPr>
        <w:rPr>
          <w:lang w:val="fr-FR"/>
        </w:rPr>
      </w:pPr>
    </w:p>
    <w:p w14:paraId="66CB8811" w14:textId="5657E313" w:rsidR="00090FFB" w:rsidRPr="001C3F91" w:rsidRDefault="00090FFB" w:rsidP="00090FFB">
      <w:pPr>
        <w:rPr>
          <w:i/>
          <w:lang w:val="fr-FR"/>
        </w:rPr>
      </w:pPr>
      <w:r w:rsidRPr="001C3F91">
        <w:rPr>
          <w:i/>
          <w:lang w:val="fr-FR"/>
        </w:rPr>
        <w:t>Sou lan me a n’ap navige</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On the ocean we are sailing</w:t>
      </w:r>
    </w:p>
    <w:p w14:paraId="4511164D" w14:textId="77777777" w:rsidR="00957C87" w:rsidRPr="001C3F91" w:rsidRDefault="00090FFB" w:rsidP="00957C87">
      <w:pPr>
        <w:rPr>
          <w:i/>
        </w:rPr>
      </w:pPr>
      <w:r w:rsidRPr="001C3F91">
        <w:rPr>
          <w:i/>
        </w:rPr>
        <w:t>Agwét a woyo</w:t>
      </w:r>
      <w:r w:rsidR="00957C87" w:rsidRPr="001C3F91">
        <w:rPr>
          <w:i/>
        </w:rPr>
        <w:tab/>
      </w:r>
      <w:r w:rsidR="00957C87" w:rsidRPr="001C3F91">
        <w:rPr>
          <w:i/>
        </w:rPr>
        <w:tab/>
      </w:r>
      <w:r w:rsidR="00957C87" w:rsidRPr="001C3F91">
        <w:rPr>
          <w:i/>
        </w:rPr>
        <w:tab/>
      </w:r>
      <w:r w:rsidR="00957C87" w:rsidRPr="001C3F91">
        <w:rPr>
          <w:i/>
        </w:rPr>
        <w:tab/>
      </w:r>
      <w:r w:rsidR="00957C87" w:rsidRPr="001C3F91">
        <w:rPr>
          <w:i/>
        </w:rPr>
        <w:tab/>
      </w:r>
      <w:r w:rsidR="00957C87" w:rsidRPr="001C3F91">
        <w:rPr>
          <w:i/>
        </w:rPr>
        <w:tab/>
        <w:t>Agwé in Oyo</w:t>
      </w:r>
    </w:p>
    <w:p w14:paraId="2E438FFC" w14:textId="1707BCC0" w:rsidR="00090FFB" w:rsidRPr="001C3F91" w:rsidRDefault="00090FFB" w:rsidP="00913206">
      <w:pPr>
        <w:ind w:left="5040" w:hanging="5040"/>
        <w:rPr>
          <w:i/>
        </w:rPr>
      </w:pPr>
      <w:r w:rsidRPr="001C3F91">
        <w:rPr>
          <w:i/>
        </w:rPr>
        <w:t xml:space="preserve">Gen yon tan ya we nou </w:t>
      </w:r>
      <w:r w:rsidR="00913206" w:rsidRPr="001C3F91">
        <w:rPr>
          <w:i/>
        </w:rPr>
        <w:tab/>
        <w:t>There will come a time</w:t>
      </w:r>
      <w:r w:rsidR="00957C87" w:rsidRPr="001C3F91">
        <w:rPr>
          <w:i/>
        </w:rPr>
        <w:t xml:space="preserve"> when they’ll see us</w:t>
      </w:r>
    </w:p>
    <w:p w14:paraId="70F77077" w14:textId="4D6D973F" w:rsidR="00090FFB" w:rsidRPr="001C3F91" w:rsidRDefault="00090FFB" w:rsidP="00090FFB">
      <w:pPr>
        <w:rPr>
          <w:i/>
          <w:lang w:val="fr-FR"/>
        </w:rPr>
      </w:pPr>
      <w:r w:rsidRPr="001C3F91">
        <w:rPr>
          <w:i/>
          <w:lang w:val="fr-FR"/>
        </w:rPr>
        <w:t>Sou lan me a n’ap navige</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On the ocean we are sailing</w:t>
      </w:r>
    </w:p>
    <w:p w14:paraId="4CC4A40C" w14:textId="1F3CB14E" w:rsidR="00090FFB" w:rsidRPr="001C3F91" w:rsidRDefault="00090FFB" w:rsidP="00957C87">
      <w:pPr>
        <w:rPr>
          <w:i/>
        </w:rPr>
      </w:pPr>
    </w:p>
    <w:p w14:paraId="2ED6316F" w14:textId="22D601E6" w:rsidR="00090FFB" w:rsidRPr="001C3F91" w:rsidRDefault="00090FFB" w:rsidP="00090FFB">
      <w:pPr>
        <w:rPr>
          <w:i/>
          <w:lang w:val="fr-FR"/>
        </w:rPr>
      </w:pPr>
      <w:r w:rsidRPr="001C3F91">
        <w:rPr>
          <w:i/>
          <w:lang w:val="fr-FR"/>
        </w:rPr>
        <w:t xml:space="preserve">Yo pran de pyé-nou </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They took our feet</w:t>
      </w:r>
    </w:p>
    <w:p w14:paraId="38360AB5" w14:textId="0C45923B" w:rsidR="00957C87" w:rsidRPr="001C3F91" w:rsidRDefault="00090FFB" w:rsidP="00957C87">
      <w:pPr>
        <w:rPr>
          <w:i/>
        </w:rPr>
      </w:pPr>
      <w:r w:rsidRPr="001C3F91">
        <w:rPr>
          <w:i/>
          <w:lang w:val="fr-FR"/>
        </w:rPr>
        <w:t>Yo enchéné dè ponyet-nou</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They chained our two wrists</w:t>
      </w:r>
    </w:p>
    <w:p w14:paraId="49DE80B5" w14:textId="5771F56B" w:rsidR="00090FFB" w:rsidRPr="001C3F91" w:rsidRDefault="00090FFB" w:rsidP="00090FFB">
      <w:pPr>
        <w:rPr>
          <w:i/>
          <w:lang w:val="fr-FR"/>
        </w:rPr>
      </w:pPr>
      <w:r w:rsidRPr="001C3F91">
        <w:rPr>
          <w:i/>
          <w:lang w:val="fr-FR"/>
        </w:rPr>
        <w:t>Yo lagè’n anba kal</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They dropped us in the bottom</w:t>
      </w:r>
    </w:p>
    <w:p w14:paraId="4283F99E" w14:textId="77777777" w:rsidR="00090FFB" w:rsidRPr="001C3F91" w:rsidRDefault="00090FFB" w:rsidP="00090FFB">
      <w:pPr>
        <w:rPr>
          <w:i/>
        </w:rPr>
      </w:pPr>
    </w:p>
    <w:p w14:paraId="5C0C07DA" w14:textId="7DE00387" w:rsidR="00090FFB" w:rsidRPr="001C3F91" w:rsidRDefault="00090FFB" w:rsidP="00090FFB">
      <w:pPr>
        <w:rPr>
          <w:i/>
        </w:rPr>
      </w:pPr>
      <w:r w:rsidRPr="001C3F91">
        <w:rPr>
          <w:i/>
        </w:rPr>
        <w:t xml:space="preserve">Negriyé sou dlo </w:t>
      </w:r>
      <w:r w:rsidR="00957C87" w:rsidRPr="001C3F91">
        <w:rPr>
          <w:i/>
        </w:rPr>
        <w:tab/>
      </w:r>
      <w:r w:rsidR="00957C87" w:rsidRPr="001C3F91">
        <w:rPr>
          <w:i/>
        </w:rPr>
        <w:tab/>
      </w:r>
      <w:r w:rsidR="00957C87" w:rsidRPr="001C3F91">
        <w:rPr>
          <w:i/>
        </w:rPr>
        <w:tab/>
      </w:r>
      <w:r w:rsidR="00957C87" w:rsidRPr="001C3F91">
        <w:rPr>
          <w:i/>
        </w:rPr>
        <w:tab/>
      </w:r>
      <w:r w:rsidR="00957C87" w:rsidRPr="001C3F91">
        <w:rPr>
          <w:i/>
        </w:rPr>
        <w:tab/>
        <w:t>Slave ship under the water</w:t>
      </w:r>
    </w:p>
    <w:p w14:paraId="545400D5" w14:textId="77777777" w:rsidR="00957C87" w:rsidRPr="001C3F91" w:rsidRDefault="00090FFB" w:rsidP="00957C87">
      <w:pPr>
        <w:rPr>
          <w:i/>
        </w:rPr>
      </w:pPr>
      <w:r w:rsidRPr="001C3F91">
        <w:rPr>
          <w:i/>
        </w:rPr>
        <w:t>Lanmè move</w:t>
      </w:r>
      <w:r w:rsidR="00957C87" w:rsidRPr="001C3F91">
        <w:rPr>
          <w:i/>
        </w:rPr>
        <w:tab/>
      </w:r>
      <w:r w:rsidR="00957C87" w:rsidRPr="001C3F91">
        <w:rPr>
          <w:i/>
        </w:rPr>
        <w:tab/>
      </w:r>
      <w:r w:rsidR="00957C87" w:rsidRPr="001C3F91">
        <w:rPr>
          <w:i/>
        </w:rPr>
        <w:tab/>
      </w:r>
      <w:r w:rsidR="00957C87" w:rsidRPr="001C3F91">
        <w:rPr>
          <w:i/>
        </w:rPr>
        <w:tab/>
      </w:r>
      <w:r w:rsidR="00957C87" w:rsidRPr="001C3F91">
        <w:rPr>
          <w:i/>
        </w:rPr>
        <w:tab/>
      </w:r>
      <w:r w:rsidR="00957C87" w:rsidRPr="001C3F91">
        <w:rPr>
          <w:i/>
        </w:rPr>
        <w:tab/>
        <w:t>The ocean is bad</w:t>
      </w:r>
    </w:p>
    <w:p w14:paraId="1B9BBED3" w14:textId="34923AE2" w:rsidR="00090FFB" w:rsidRPr="001C3F91" w:rsidRDefault="00090FFB" w:rsidP="00090FFB">
      <w:pPr>
        <w:rPr>
          <w:i/>
        </w:rPr>
      </w:pPr>
      <w:r w:rsidRPr="001C3F91">
        <w:rPr>
          <w:i/>
          <w:lang w:val="fr-FR"/>
        </w:rPr>
        <w:t>Batimen krévé</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The ship is broken</w:t>
      </w:r>
    </w:p>
    <w:p w14:paraId="40F46038" w14:textId="7C618126" w:rsidR="00090FFB" w:rsidRPr="001C3F91" w:rsidRDefault="00090FFB" w:rsidP="00090FFB">
      <w:pPr>
        <w:rPr>
          <w:i/>
          <w:lang w:val="fr-FR"/>
        </w:rPr>
      </w:pPr>
      <w:r w:rsidRPr="001C3F91">
        <w:rPr>
          <w:i/>
          <w:lang w:val="fr-FR"/>
        </w:rPr>
        <w:t>Li prèt pou’l koulé</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It’s ready to sink</w:t>
      </w:r>
    </w:p>
    <w:p w14:paraId="7A1C2DB1" w14:textId="77777777" w:rsidR="00090FFB" w:rsidRPr="001C3F91" w:rsidRDefault="00090FFB" w:rsidP="00090FFB">
      <w:pPr>
        <w:rPr>
          <w:i/>
          <w:lang w:val="fr-FR"/>
        </w:rPr>
      </w:pPr>
    </w:p>
    <w:p w14:paraId="1FEE420D" w14:textId="36A32B89" w:rsidR="00090FFB" w:rsidRPr="001C3F91" w:rsidRDefault="00090FFB" w:rsidP="00090FFB">
      <w:pPr>
        <w:rPr>
          <w:i/>
          <w:lang w:val="fr-FR"/>
        </w:rPr>
      </w:pPr>
      <w:r w:rsidRPr="001C3F91">
        <w:rPr>
          <w:i/>
          <w:lang w:val="fr-FR"/>
        </w:rPr>
        <w:t xml:space="preserve">Negriyé sou dlo </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Slave ship under the water</w:t>
      </w:r>
    </w:p>
    <w:p w14:paraId="1268A825" w14:textId="33DC55A7" w:rsidR="00090FFB" w:rsidRPr="001C3F91" w:rsidRDefault="00090FFB" w:rsidP="00090FFB">
      <w:pPr>
        <w:rPr>
          <w:i/>
          <w:lang w:val="fr-FR"/>
        </w:rPr>
      </w:pPr>
      <w:r w:rsidRPr="001C3F91">
        <w:rPr>
          <w:i/>
          <w:lang w:val="fr-FR"/>
        </w:rPr>
        <w:t>Na fon lanmè</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At the bottom of the ocean</w:t>
      </w:r>
    </w:p>
    <w:p w14:paraId="18A731E3" w14:textId="77777777" w:rsidR="00957C87" w:rsidRPr="001C3F91" w:rsidRDefault="00090FFB" w:rsidP="00957C87">
      <w:pPr>
        <w:rPr>
          <w:i/>
        </w:rPr>
      </w:pPr>
      <w:r w:rsidRPr="001C3F91">
        <w:rPr>
          <w:i/>
          <w:lang w:val="fr-FR"/>
        </w:rPr>
        <w:t>Li fè vwal dlo</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It’s covered in water</w:t>
      </w:r>
    </w:p>
    <w:p w14:paraId="3674D454" w14:textId="3A7C749C" w:rsidR="00090FFB" w:rsidRPr="001C3F91" w:rsidRDefault="00090FFB" w:rsidP="00090FFB">
      <w:pPr>
        <w:rPr>
          <w:i/>
          <w:lang w:val="fr-FR"/>
        </w:rPr>
      </w:pPr>
      <w:r w:rsidRPr="001C3F91">
        <w:rPr>
          <w:i/>
          <w:lang w:val="fr-FR"/>
        </w:rPr>
        <w:t>Li prèt pou’l koulé</w:t>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lang w:val="fr-FR"/>
        </w:rPr>
        <w:tab/>
      </w:r>
      <w:r w:rsidR="00957C87" w:rsidRPr="001C3F91">
        <w:rPr>
          <w:i/>
        </w:rPr>
        <w:t>It’s ready to sink</w:t>
      </w:r>
    </w:p>
    <w:p w14:paraId="3B026A17" w14:textId="77777777" w:rsidR="00090FFB" w:rsidRPr="001C3F91" w:rsidRDefault="00090FFB" w:rsidP="00090FFB">
      <w:pPr>
        <w:rPr>
          <w:i/>
          <w:lang w:val="fr-FR"/>
        </w:rPr>
      </w:pPr>
    </w:p>
    <w:p w14:paraId="06C6800D" w14:textId="3CDFB0D4" w:rsidR="00090FFB" w:rsidRPr="001C3F91" w:rsidRDefault="00090FFB" w:rsidP="00090FFB">
      <w:pPr>
        <w:rPr>
          <w:i/>
        </w:rPr>
      </w:pPr>
      <w:r w:rsidRPr="001C3F91">
        <w:rPr>
          <w:i/>
        </w:rPr>
        <w:t>Anba kal batiman</w:t>
      </w:r>
      <w:r w:rsidR="00913206" w:rsidRPr="001C3F91">
        <w:rPr>
          <w:i/>
        </w:rPr>
        <w:tab/>
      </w:r>
      <w:r w:rsidR="00913206" w:rsidRPr="001C3F91">
        <w:rPr>
          <w:i/>
        </w:rPr>
        <w:tab/>
      </w:r>
      <w:r w:rsidR="00913206" w:rsidRPr="001C3F91">
        <w:rPr>
          <w:i/>
        </w:rPr>
        <w:tab/>
      </w:r>
      <w:r w:rsidR="00913206" w:rsidRPr="001C3F91">
        <w:rPr>
          <w:i/>
        </w:rPr>
        <w:tab/>
      </w:r>
      <w:r w:rsidR="00913206" w:rsidRPr="001C3F91">
        <w:rPr>
          <w:i/>
        </w:rPr>
        <w:tab/>
        <w:t>In the bottom of the ship</w:t>
      </w:r>
    </w:p>
    <w:p w14:paraId="082B2348" w14:textId="2BD63F51" w:rsidR="00090FFB" w:rsidRPr="001C3F91" w:rsidRDefault="00090FFB" w:rsidP="00090FFB">
      <w:pPr>
        <w:rPr>
          <w:i/>
        </w:rPr>
      </w:pPr>
      <w:r w:rsidRPr="001C3F91">
        <w:rPr>
          <w:i/>
        </w:rPr>
        <w:t>Nou tout se youn’n o</w:t>
      </w:r>
      <w:r w:rsidR="00913206" w:rsidRPr="001C3F91">
        <w:rPr>
          <w:i/>
        </w:rPr>
        <w:tab/>
      </w:r>
      <w:r w:rsidR="00913206" w:rsidRPr="001C3F91">
        <w:rPr>
          <w:i/>
        </w:rPr>
        <w:tab/>
      </w:r>
      <w:r w:rsidR="00913206" w:rsidRPr="001C3F91">
        <w:rPr>
          <w:i/>
        </w:rPr>
        <w:tab/>
      </w:r>
      <w:r w:rsidR="00913206" w:rsidRPr="001C3F91">
        <w:rPr>
          <w:i/>
        </w:rPr>
        <w:tab/>
      </w:r>
      <w:r w:rsidR="00913206" w:rsidRPr="001C3F91">
        <w:rPr>
          <w:i/>
        </w:rPr>
        <w:tab/>
        <w:t>We are all one</w:t>
      </w:r>
    </w:p>
    <w:p w14:paraId="79F5293D" w14:textId="77777777" w:rsidR="00090FFB" w:rsidRPr="001C3F91" w:rsidRDefault="00090FFB" w:rsidP="00090FFB">
      <w:pPr>
        <w:rPr>
          <w:i/>
        </w:rPr>
      </w:pPr>
    </w:p>
    <w:p w14:paraId="5BFE68A6" w14:textId="32AD0DE3" w:rsidR="00090FFB" w:rsidRPr="001C3F91" w:rsidRDefault="00090FFB" w:rsidP="00090FFB">
      <w:pPr>
        <w:rPr>
          <w:i/>
        </w:rPr>
      </w:pPr>
      <w:r w:rsidRPr="001C3F91">
        <w:rPr>
          <w:i/>
        </w:rPr>
        <w:t>Anba kal negriyé</w:t>
      </w:r>
      <w:r w:rsidR="00913206" w:rsidRPr="001C3F91">
        <w:rPr>
          <w:i/>
        </w:rPr>
        <w:tab/>
      </w:r>
      <w:r w:rsidR="00913206" w:rsidRPr="001C3F91">
        <w:rPr>
          <w:i/>
        </w:rPr>
        <w:tab/>
      </w:r>
      <w:r w:rsidR="00913206" w:rsidRPr="001C3F91">
        <w:rPr>
          <w:i/>
        </w:rPr>
        <w:tab/>
      </w:r>
      <w:r w:rsidR="00913206" w:rsidRPr="001C3F91">
        <w:rPr>
          <w:i/>
        </w:rPr>
        <w:tab/>
      </w:r>
      <w:r w:rsidR="00913206" w:rsidRPr="001C3F91">
        <w:rPr>
          <w:i/>
        </w:rPr>
        <w:tab/>
        <w:t>In the bottom of the slave ship</w:t>
      </w:r>
    </w:p>
    <w:p w14:paraId="06D5D8D4" w14:textId="77777777" w:rsidR="00913206" w:rsidRPr="001C3F91" w:rsidRDefault="00090FFB" w:rsidP="00913206">
      <w:pPr>
        <w:rPr>
          <w:i/>
        </w:rPr>
      </w:pPr>
      <w:r w:rsidRPr="001C3F91">
        <w:rPr>
          <w:i/>
        </w:rPr>
        <w:t xml:space="preserve">Sin kité’l koulé </w:t>
      </w:r>
      <w:r w:rsidR="00913206" w:rsidRPr="001C3F91">
        <w:rPr>
          <w:i/>
        </w:rPr>
        <w:tab/>
      </w:r>
      <w:r w:rsidR="00913206" w:rsidRPr="001C3F91">
        <w:rPr>
          <w:i/>
        </w:rPr>
        <w:tab/>
      </w:r>
      <w:r w:rsidR="00913206" w:rsidRPr="001C3F91">
        <w:rPr>
          <w:i/>
        </w:rPr>
        <w:tab/>
      </w:r>
      <w:r w:rsidR="00913206" w:rsidRPr="001C3F91">
        <w:rPr>
          <w:i/>
        </w:rPr>
        <w:tab/>
      </w:r>
      <w:r w:rsidR="00913206" w:rsidRPr="001C3F91">
        <w:rPr>
          <w:i/>
        </w:rPr>
        <w:tab/>
        <w:t>If it sinks</w:t>
      </w:r>
    </w:p>
    <w:p w14:paraId="4A018D9C" w14:textId="0E950B0E" w:rsidR="00090FFB" w:rsidRPr="001C3F91" w:rsidRDefault="00090FFB" w:rsidP="00090FFB">
      <w:pPr>
        <w:rPr>
          <w:i/>
        </w:rPr>
      </w:pPr>
    </w:p>
    <w:p w14:paraId="4ED6294D" w14:textId="77777777" w:rsidR="00913206" w:rsidRPr="001C3F91" w:rsidRDefault="00090FFB" w:rsidP="00913206">
      <w:pPr>
        <w:rPr>
          <w:i/>
        </w:rPr>
      </w:pPr>
      <w:r w:rsidRPr="001C3F91">
        <w:rPr>
          <w:i/>
        </w:rPr>
        <w:t>Peson p’ap sové</w:t>
      </w:r>
      <w:r w:rsidR="00913206" w:rsidRPr="001C3F91">
        <w:rPr>
          <w:i/>
        </w:rPr>
        <w:tab/>
      </w:r>
      <w:r w:rsidR="00913206" w:rsidRPr="001C3F91">
        <w:rPr>
          <w:i/>
        </w:rPr>
        <w:tab/>
      </w:r>
      <w:r w:rsidR="00913206" w:rsidRPr="001C3F91">
        <w:rPr>
          <w:i/>
        </w:rPr>
        <w:tab/>
      </w:r>
      <w:r w:rsidR="00913206" w:rsidRPr="001C3F91">
        <w:rPr>
          <w:i/>
        </w:rPr>
        <w:tab/>
      </w:r>
      <w:r w:rsidR="00913206" w:rsidRPr="001C3F91">
        <w:rPr>
          <w:i/>
        </w:rPr>
        <w:tab/>
        <w:t>No one will be saved</w:t>
      </w:r>
    </w:p>
    <w:p w14:paraId="15882E8A" w14:textId="77777777" w:rsidR="00913206" w:rsidRPr="001C3F91" w:rsidRDefault="00090FFB" w:rsidP="00913206">
      <w:pPr>
        <w:rPr>
          <w:i/>
        </w:rPr>
      </w:pPr>
      <w:r w:rsidRPr="001C3F91">
        <w:rPr>
          <w:i/>
        </w:rPr>
        <w:t>Agwét a woyo</w:t>
      </w:r>
      <w:r w:rsidR="00913206" w:rsidRPr="001C3F91">
        <w:rPr>
          <w:i/>
        </w:rPr>
        <w:tab/>
      </w:r>
      <w:r w:rsidR="00913206" w:rsidRPr="001C3F91">
        <w:rPr>
          <w:i/>
        </w:rPr>
        <w:tab/>
      </w:r>
      <w:r w:rsidR="00913206" w:rsidRPr="001C3F91">
        <w:rPr>
          <w:i/>
        </w:rPr>
        <w:tab/>
      </w:r>
      <w:r w:rsidR="00913206" w:rsidRPr="001C3F91">
        <w:rPr>
          <w:i/>
        </w:rPr>
        <w:tab/>
      </w:r>
      <w:r w:rsidR="00913206" w:rsidRPr="001C3F91">
        <w:rPr>
          <w:i/>
        </w:rPr>
        <w:tab/>
      </w:r>
      <w:r w:rsidR="00913206" w:rsidRPr="001C3F91">
        <w:rPr>
          <w:i/>
        </w:rPr>
        <w:tab/>
        <w:t>Agwé in Oyo</w:t>
      </w:r>
    </w:p>
    <w:p w14:paraId="03EEDD0C" w14:textId="77777777" w:rsidR="00913206" w:rsidRPr="001C3F91" w:rsidRDefault="00090FFB" w:rsidP="00913206">
      <w:pPr>
        <w:rPr>
          <w:i/>
        </w:rPr>
      </w:pPr>
      <w:r w:rsidRPr="001C3F91">
        <w:rPr>
          <w:i/>
          <w:lang w:val="fr-FR"/>
        </w:rPr>
        <w:t xml:space="preserve">Nou tout abo </w:t>
      </w:r>
      <w:r w:rsidR="00913206" w:rsidRPr="001C3F91">
        <w:rPr>
          <w:i/>
          <w:lang w:val="fr-FR"/>
        </w:rPr>
        <w:tab/>
      </w:r>
      <w:r w:rsidR="00913206" w:rsidRPr="001C3F91">
        <w:rPr>
          <w:i/>
          <w:lang w:val="fr-FR"/>
        </w:rPr>
        <w:tab/>
      </w:r>
      <w:r w:rsidR="00913206" w:rsidRPr="001C3F91">
        <w:rPr>
          <w:i/>
          <w:lang w:val="fr-FR"/>
        </w:rPr>
        <w:tab/>
      </w:r>
      <w:r w:rsidR="00913206" w:rsidRPr="001C3F91">
        <w:rPr>
          <w:i/>
          <w:lang w:val="fr-FR"/>
        </w:rPr>
        <w:tab/>
      </w:r>
      <w:r w:rsidR="00913206" w:rsidRPr="001C3F91">
        <w:rPr>
          <w:i/>
          <w:lang w:val="fr-FR"/>
        </w:rPr>
        <w:tab/>
      </w:r>
      <w:r w:rsidR="00913206" w:rsidRPr="001C3F91">
        <w:rPr>
          <w:i/>
          <w:lang w:val="fr-FR"/>
        </w:rPr>
        <w:tab/>
      </w:r>
      <w:r w:rsidR="00913206" w:rsidRPr="001C3F91">
        <w:rPr>
          <w:i/>
        </w:rPr>
        <w:t>We’re all on board</w:t>
      </w:r>
    </w:p>
    <w:p w14:paraId="6C2D295C" w14:textId="71ACCB5B" w:rsidR="00090FFB" w:rsidRPr="001C3F91" w:rsidRDefault="00090FFB" w:rsidP="00090FFB">
      <w:pPr>
        <w:rPr>
          <w:i/>
          <w:lang w:val="fr-FR"/>
        </w:rPr>
      </w:pPr>
      <w:r w:rsidRPr="001C3F91">
        <w:rPr>
          <w:i/>
          <w:lang w:val="fr-FR"/>
        </w:rPr>
        <w:t>W’pa wè nou angagé</w:t>
      </w:r>
      <w:r w:rsidR="00913206" w:rsidRPr="001C3F91">
        <w:rPr>
          <w:i/>
          <w:lang w:val="fr-FR"/>
        </w:rPr>
        <w:tab/>
      </w:r>
      <w:r w:rsidR="00913206" w:rsidRPr="001C3F91">
        <w:rPr>
          <w:i/>
          <w:lang w:val="fr-FR"/>
        </w:rPr>
        <w:tab/>
      </w:r>
      <w:r w:rsidR="00913206" w:rsidRPr="001C3F91">
        <w:rPr>
          <w:i/>
          <w:lang w:val="fr-FR"/>
        </w:rPr>
        <w:tab/>
      </w:r>
      <w:r w:rsidR="00913206" w:rsidRPr="001C3F91">
        <w:rPr>
          <w:i/>
          <w:lang w:val="fr-FR"/>
        </w:rPr>
        <w:tab/>
      </w:r>
      <w:r w:rsidR="00913206" w:rsidRPr="001C3F91">
        <w:rPr>
          <w:i/>
          <w:lang w:val="fr-FR"/>
        </w:rPr>
        <w:tab/>
      </w:r>
      <w:r w:rsidR="00913206" w:rsidRPr="001C3F91">
        <w:rPr>
          <w:i/>
        </w:rPr>
        <w:t>Don’t you see we’re trapped</w:t>
      </w:r>
    </w:p>
    <w:p w14:paraId="398831E9" w14:textId="0D02481D" w:rsidR="00090FFB" w:rsidRPr="001C3F91" w:rsidRDefault="00090FFB" w:rsidP="00090FFB">
      <w:pPr>
        <w:rPr>
          <w:i/>
        </w:rPr>
      </w:pPr>
    </w:p>
    <w:p w14:paraId="38EF83C6" w14:textId="45382AF7" w:rsidR="00090FFB" w:rsidRPr="001C3F91" w:rsidRDefault="00090FFB" w:rsidP="00090FFB">
      <w:pPr>
        <w:rPr>
          <w:i/>
          <w:lang w:val="fr-FR"/>
        </w:rPr>
      </w:pPr>
      <w:r w:rsidRPr="001C3F91">
        <w:rPr>
          <w:i/>
          <w:lang w:val="fr-FR"/>
        </w:rPr>
        <w:t>Nou angagé papa, nou angagé</w:t>
      </w:r>
      <w:r w:rsidR="00913206" w:rsidRPr="001C3F91">
        <w:rPr>
          <w:i/>
          <w:lang w:val="fr-FR"/>
        </w:rPr>
        <w:tab/>
      </w:r>
      <w:r w:rsidR="00913206" w:rsidRPr="001C3F91">
        <w:rPr>
          <w:i/>
          <w:lang w:val="fr-FR"/>
        </w:rPr>
        <w:tab/>
      </w:r>
      <w:r w:rsidR="00913206" w:rsidRPr="001C3F91">
        <w:rPr>
          <w:i/>
          <w:lang w:val="fr-FR"/>
        </w:rPr>
        <w:tab/>
      </w:r>
      <w:r w:rsidR="00913206" w:rsidRPr="001C3F91">
        <w:rPr>
          <w:i/>
        </w:rPr>
        <w:t>We’re trapped, papa, trapped</w:t>
      </w:r>
    </w:p>
    <w:p w14:paraId="579F0B62" w14:textId="3312A14C" w:rsidR="00090FFB" w:rsidRPr="001C3F91" w:rsidRDefault="00090FFB" w:rsidP="00090FFB">
      <w:pPr>
        <w:rPr>
          <w:i/>
          <w:lang w:val="fr-FR"/>
        </w:rPr>
      </w:pPr>
      <w:r w:rsidRPr="001C3F91">
        <w:rPr>
          <w:i/>
          <w:lang w:val="fr-FR"/>
        </w:rPr>
        <w:t>Nou angagé Lasirèn, nou angagé</w:t>
      </w:r>
      <w:r w:rsidR="00913206" w:rsidRPr="001C3F91">
        <w:rPr>
          <w:i/>
          <w:lang w:val="fr-FR"/>
        </w:rPr>
        <w:tab/>
      </w:r>
      <w:r w:rsidR="00913206" w:rsidRPr="001C3F91">
        <w:rPr>
          <w:i/>
          <w:lang w:val="fr-FR"/>
        </w:rPr>
        <w:tab/>
      </w:r>
      <w:r w:rsidR="00913206" w:rsidRPr="001C3F91">
        <w:rPr>
          <w:i/>
          <w:lang w:val="fr-FR"/>
        </w:rPr>
        <w:tab/>
      </w:r>
      <w:r w:rsidR="00913206" w:rsidRPr="001C3F91">
        <w:rPr>
          <w:i/>
        </w:rPr>
        <w:t>We’re trapped Lasirèn, trapped</w:t>
      </w:r>
    </w:p>
    <w:p w14:paraId="0B84A13F" w14:textId="77777777" w:rsidR="00090FFB" w:rsidRDefault="00090FFB" w:rsidP="00090FFB">
      <w:pPr>
        <w:rPr>
          <w:lang w:val="fr-FR"/>
        </w:rPr>
      </w:pPr>
    </w:p>
    <w:p w14:paraId="6CC2C0BD" w14:textId="77777777" w:rsidR="00913206" w:rsidRDefault="00913206" w:rsidP="00090FFB"/>
    <w:p w14:paraId="08479723" w14:textId="0986A6ED" w:rsidR="00913206" w:rsidRDefault="00913206" w:rsidP="00267BC6">
      <w:pPr>
        <w:spacing w:line="480" w:lineRule="auto"/>
      </w:pPr>
      <w:r>
        <w:tab/>
        <w:t xml:space="preserve">Sung in the present tense by an oungan or an assembly in a ceremony, the song places the group back on the slave ship itself. That historical experience becomes the place from which entreaties are issued to the </w:t>
      </w:r>
      <w:r w:rsidRPr="00913206">
        <w:rPr>
          <w:i/>
        </w:rPr>
        <w:t>lwa</w:t>
      </w:r>
      <w:r>
        <w:rPr>
          <w:i/>
        </w:rPr>
        <w:t xml:space="preserve"> </w:t>
      </w:r>
      <w:r>
        <w:t>Agw</w:t>
      </w:r>
      <w:r>
        <w:rPr>
          <w:rFonts w:ascii="Times New Roman" w:hAnsi="Times New Roman" w:cs="Times New Roman"/>
        </w:rPr>
        <w:t>é</w:t>
      </w:r>
      <w:r>
        <w:t xml:space="preserve"> and Lasirèn. These two control the ocean, ocean crossings, and more broadly travel – in more recent decades they are often invoked by those embarking on the dangerous trip across the ocean to Miami or other parts of the Caribbean. In this song, though, Agw</w:t>
      </w:r>
      <w:r>
        <w:rPr>
          <w:rFonts w:ascii="Times New Roman" w:hAnsi="Times New Roman" w:cs="Times New Roman"/>
        </w:rPr>
        <w:t>é</w:t>
      </w:r>
      <w:r>
        <w:t xml:space="preserve"> is also given a specific home in Africa – Oyo. And the song is offered to him, as a plea of sorts, but also as a promise. For in the first verse, from the bottom of the slave ship, comes a kind of threat about the future: “There will come a time when they see us</w:t>
      </w:r>
      <w:r w:rsidR="00CD3ABF">
        <w:t xml:space="preserve">,” </w:t>
      </w:r>
      <w:r w:rsidR="001C3F91">
        <w:t xml:space="preserve">which I read as a suggestion that at one point the tables will be turned, and the enslaved will be rising up against their masters. In the context in which the song is sung in today’s Haiti, of course, such a rebellion is established </w:t>
      </w:r>
      <w:r w:rsidR="009B303A">
        <w:t xml:space="preserve">as </w:t>
      </w:r>
      <w:r w:rsidR="001C3F91">
        <w:t xml:space="preserve">past rather than future hope. In that sense the singers connect back to ancestors on the slave ship, acknowledging that they were looking ahead to a day of liberation. </w:t>
      </w:r>
    </w:p>
    <w:p w14:paraId="116342F3" w14:textId="643C05DC" w:rsidR="001C3F91" w:rsidRPr="00587359" w:rsidRDefault="001C3F91" w:rsidP="00267BC6">
      <w:pPr>
        <w:spacing w:line="480" w:lineRule="auto"/>
        <w:rPr>
          <w:rFonts w:cs="Times New Roman"/>
        </w:rPr>
      </w:pPr>
      <w:r>
        <w:tab/>
        <w:t xml:space="preserve"> “In the bottom of the ship/ We are all one,” the song announces, summing up in one potent phrase the process of int</w:t>
      </w:r>
      <w:r w:rsidR="009B303A">
        <w:t>eraction and creoliz</w:t>
      </w:r>
      <w:r>
        <w:t xml:space="preserve">ation that would ultimately produce Haiti’s culture – a process archived itself in the very structures of Vodou, which organize the </w:t>
      </w:r>
      <w:r w:rsidRPr="00587359">
        <w:rPr>
          <w:i/>
        </w:rPr>
        <w:t>lwa</w:t>
      </w:r>
      <w:r>
        <w:t xml:space="preserve"> acc</w:t>
      </w:r>
      <w:r w:rsidR="00587359">
        <w:t xml:space="preserve">ording to “nations” of origin, </w:t>
      </w:r>
      <w:r>
        <w:t xml:space="preserve">including Congo and Nago nations.  But the most powerful and complex symbolism in the song involves the fact that the ship is sinking. </w:t>
      </w:r>
      <w:r w:rsidRPr="00587359">
        <w:t xml:space="preserve">It is with the image of being on this </w:t>
      </w:r>
      <w:r w:rsidR="00587359">
        <w:t>doomed</w:t>
      </w:r>
      <w:r w:rsidRPr="00587359">
        <w:t xml:space="preserve"> ship, one in wh</w:t>
      </w:r>
      <w:r w:rsidR="00587359">
        <w:t xml:space="preserve">ich the singers are “trapped.” In fact, though, </w:t>
      </w:r>
      <w:r w:rsidR="009B303A">
        <w:t>t</w:t>
      </w:r>
      <w:r w:rsidRPr="00587359">
        <w:t xml:space="preserve">he term </w:t>
      </w:r>
      <w:r w:rsidRPr="00587359">
        <w:rPr>
          <w:i/>
        </w:rPr>
        <w:t>angag</w:t>
      </w:r>
      <w:r w:rsidRPr="00587359">
        <w:rPr>
          <w:rFonts w:cs="Times New Roman"/>
          <w:i/>
        </w:rPr>
        <w:t>é</w:t>
      </w:r>
      <w:r w:rsidRPr="00587359">
        <w:rPr>
          <w:rFonts w:cs="Times New Roman"/>
        </w:rPr>
        <w:t xml:space="preserve"> is </w:t>
      </w:r>
      <w:r w:rsidR="00587359">
        <w:rPr>
          <w:rFonts w:cs="Times New Roman"/>
        </w:rPr>
        <w:t xml:space="preserve">quite polysemic. It </w:t>
      </w:r>
      <w:r w:rsidRPr="00587359">
        <w:rPr>
          <w:rFonts w:cs="Times New Roman"/>
        </w:rPr>
        <w:t>may also be a way of s</w:t>
      </w:r>
      <w:r w:rsidR="00587359">
        <w:rPr>
          <w:rFonts w:cs="Times New Roman"/>
        </w:rPr>
        <w:t>aying “enslaved” or “indentured,” as in the “engag</w:t>
      </w:r>
      <w:r w:rsidR="00587359">
        <w:rPr>
          <w:rFonts w:ascii="Times New Roman" w:hAnsi="Times New Roman" w:cs="Times New Roman"/>
        </w:rPr>
        <w:t>é</w:t>
      </w:r>
      <w:r w:rsidR="00587359">
        <w:rPr>
          <w:rFonts w:cs="Times New Roman"/>
        </w:rPr>
        <w:t xml:space="preserve">s” or indentured laborers of early colonial times. But it also can be a way of saying “we are committed.” </w:t>
      </w:r>
      <w:r w:rsidRPr="00587359">
        <w:rPr>
          <w:rFonts w:cs="Times New Roman"/>
        </w:rPr>
        <w:t>and asking for help from those who command the sea into which they are sinking. If there is one final twist to the song, however, it is that as they are singing it those in the slave ship are decidedly alive, in the present, perpetually trapped and sinking perhaps in new types of subject</w:t>
      </w:r>
      <w:r w:rsidR="000B7E31">
        <w:rPr>
          <w:rFonts w:cs="Times New Roman"/>
        </w:rPr>
        <w:t>ion</w:t>
      </w:r>
      <w:r w:rsidRPr="00587359">
        <w:rPr>
          <w:rFonts w:cs="Times New Roman"/>
        </w:rPr>
        <w:t xml:space="preserve">, but also still </w:t>
      </w:r>
      <w:r w:rsidR="00587359">
        <w:rPr>
          <w:rFonts w:cs="Times New Roman"/>
        </w:rPr>
        <w:t>unstoppably present</w:t>
      </w:r>
      <w:r w:rsidRPr="00587359">
        <w:rPr>
          <w:rFonts w:cs="Times New Roman"/>
        </w:rPr>
        <w:t xml:space="preserve">. </w:t>
      </w:r>
      <w:r w:rsidR="00587359">
        <w:rPr>
          <w:rStyle w:val="Emphasis"/>
          <w:rFonts w:eastAsia="Times New Roman" w:cs="Times New Roman"/>
        </w:rPr>
        <w:t>Nou led</w:t>
      </w:r>
      <w:r w:rsidR="00587359">
        <w:rPr>
          <w:rStyle w:val="st"/>
          <w:rFonts w:eastAsia="Times New Roman" w:cs="Times New Roman"/>
        </w:rPr>
        <w:t xml:space="preserve">, </w:t>
      </w:r>
      <w:r w:rsidR="00587359">
        <w:rPr>
          <w:rStyle w:val="Emphasis"/>
          <w:rFonts w:eastAsia="Times New Roman" w:cs="Times New Roman"/>
        </w:rPr>
        <w:t>Nou la</w:t>
      </w:r>
      <w:r w:rsidR="00587359">
        <w:rPr>
          <w:rStyle w:val="Emphasis"/>
          <w:rFonts w:eastAsia="Times New Roman" w:cs="Times New Roman"/>
          <w:i w:val="0"/>
        </w:rPr>
        <w:t xml:space="preserve">, goes one common Haitian saying: “We may be ugly, but we’re (still) here.” In singing such a song, a return to a long history of trials is also an assertion not just of survival but of power. </w:t>
      </w:r>
    </w:p>
    <w:p w14:paraId="0488094F" w14:textId="0AE16840" w:rsidR="001C3F91" w:rsidRDefault="001C3F91" w:rsidP="00267BC6">
      <w:pPr>
        <w:spacing w:line="480" w:lineRule="auto"/>
        <w:ind w:firstLine="720"/>
      </w:pPr>
      <w:r>
        <w:rPr>
          <w:rFonts w:ascii="Times New Roman" w:hAnsi="Times New Roman" w:cs="Times New Roman"/>
        </w:rPr>
        <w:t xml:space="preserve">As in </w:t>
      </w:r>
      <w:r w:rsidRPr="001C3F91">
        <w:rPr>
          <w:i/>
        </w:rPr>
        <w:t>Depi m soti nan Ginen</w:t>
      </w:r>
      <w:r w:rsidR="0088691B">
        <w:t xml:space="preserve">, this song </w:t>
      </w:r>
      <w:r w:rsidR="00587359">
        <w:t xml:space="preserve">also </w:t>
      </w:r>
      <w:r w:rsidR="0088691B">
        <w:t>evokes specific historical experiences as a way of capturing broader cultural processes. The image of the slave ship – central to the theorization of</w:t>
      </w:r>
      <w:r w:rsidR="00587359">
        <w:t xml:space="preserve"> contemporary</w:t>
      </w:r>
      <w:r w:rsidR="0088691B">
        <w:t xml:space="preserve"> </w:t>
      </w:r>
      <w:r w:rsidR="00587359">
        <w:t>theorists</w:t>
      </w:r>
      <w:r w:rsidR="0088691B">
        <w:t xml:space="preserve"> </w:t>
      </w:r>
      <w:r w:rsidR="00587359">
        <w:t xml:space="preserve">like </w:t>
      </w:r>
      <w:r w:rsidR="0088691B">
        <w:t>Gilroy – becomes a way of capturing how fragmentation became unity through a certain form of oppression. The mixing of past, future, and present in the song emphasizes certain kinds of connections and continuities in the face of the fundamental rupture of the slave voyage itself. As such, the complexities and dynamics of this experience – of a break with African that was never complete, of a process of cultural invention which involves</w:t>
      </w:r>
      <w:r w:rsidR="009B303A">
        <w:t>, in part,</w:t>
      </w:r>
      <w:r w:rsidR="0088691B">
        <w:t xml:space="preserve"> the invention of a new Africa in the Americas – come through precisely thanks to the ambiguities and multivalent symbolism that the form of the song allows. </w:t>
      </w:r>
    </w:p>
    <w:p w14:paraId="37FEAEE3" w14:textId="7806AED9" w:rsidR="0088691B" w:rsidRDefault="0088691B" w:rsidP="00B713B5">
      <w:pPr>
        <w:spacing w:line="480" w:lineRule="auto"/>
        <w:ind w:right="720" w:firstLine="720"/>
      </w:pPr>
      <w:r>
        <w:t>These two songs, fragments from a larger and ever-evolving corpus, suggest some of the ways in which music itself might be approached not just as a historical or ethnographic object but also as an ongoing site of reflection about the broader processes of Afro-Atlantic history.</w:t>
      </w:r>
      <w:r w:rsidR="000B7E31">
        <w:t xml:space="preserve"> </w:t>
      </w:r>
      <w:r w:rsidR="00B713B5">
        <w:t xml:space="preserve">This means, however, also thinking differently about what we consider as theorization or historicity. In an essay about “court songs” in Porto-Novo and Abomey, Gilbert Rouget grapples with the question of whether these texts can be considered “historical.” But he falls back on a </w:t>
      </w:r>
      <w:r>
        <w:t xml:space="preserve">rather </w:t>
      </w:r>
      <w:r w:rsidR="00B713B5">
        <w:t>limited definition of what</w:t>
      </w:r>
      <w:r>
        <w:t xml:space="preserve"> historical discourse might entail. Some songs, he notes, “are not of the historical kind, but of the religious kind,” as if these two modes of reflection and represent</w:t>
      </w:r>
      <w:r w:rsidR="00B713B5">
        <w:t>ation are antithetical. He explains</w:t>
      </w:r>
      <w:r>
        <w:t xml:space="preserve"> that many songs recount stories of the past in a “particular style” which is “deliberatively allusive, even hermetic,” again suggesting that this somehow removes them from the realm of historical reflection. Yet one might well describe many works of history – academic, literary, sung, or spoken – as “allusive” texts, “mainly using images and proverbs, often referring to historical data, and sometimes having an anecdotal content.” In the end, Rouget perhaps unwittingly invites us to precisely the kind of reflection I think is necessary. “Songs, chants, psalmodies, and historical recitations indeed provide the historian of Dahomey with many useful pieces of</w:t>
      </w:r>
      <w:r w:rsidR="009B303A">
        <w:t xml:space="preserve"> information,” he notes. “One is</w:t>
      </w:r>
      <w:r>
        <w:t xml:space="preserve"> tempted to say, however, that in the actual state of things they create more problems than they solve.” If the “actual state of things” is one in which the colonial library still haunts us, and we continue to search for ways to upend and re-write it, then music perhaps provides precisely the kinds of productive problems that may hold the key to new theorizing.</w:t>
      </w:r>
      <w:r w:rsidRPr="009C5854">
        <w:rPr>
          <w:rStyle w:val="FootnoteReference"/>
        </w:rPr>
        <w:footnoteReference w:id="18"/>
      </w:r>
      <w:r>
        <w:t xml:space="preserve"> </w:t>
      </w:r>
    </w:p>
    <w:p w14:paraId="29EB03D4" w14:textId="77777777" w:rsidR="0088691B" w:rsidRDefault="0088691B" w:rsidP="00267BC6">
      <w:pPr>
        <w:spacing w:line="480" w:lineRule="auto"/>
        <w:ind w:firstLine="720"/>
        <w:rPr>
          <w:rFonts w:ascii="Times New Roman" w:hAnsi="Times New Roman" w:cs="Times New Roman"/>
        </w:rPr>
      </w:pPr>
    </w:p>
    <w:p w14:paraId="21389554" w14:textId="12C569B8" w:rsidR="0045315F" w:rsidRPr="0088691B" w:rsidRDefault="0045315F" w:rsidP="00267BC6">
      <w:pPr>
        <w:spacing w:line="480" w:lineRule="auto"/>
        <w:ind w:firstLine="720"/>
        <w:jc w:val="center"/>
        <w:rPr>
          <w:rFonts w:ascii="Times New Roman" w:hAnsi="Times New Roman" w:cs="Times New Roman"/>
        </w:rPr>
      </w:pPr>
      <w:r>
        <w:rPr>
          <w:rFonts w:ascii="Times New Roman" w:hAnsi="Times New Roman" w:cs="Times New Roman"/>
        </w:rPr>
        <w:t>*</w:t>
      </w:r>
    </w:p>
    <w:p w14:paraId="64F63CF6" w14:textId="7328F695" w:rsidR="00090FFB" w:rsidRDefault="00090FFB" w:rsidP="00267BC6">
      <w:pPr>
        <w:spacing w:line="480" w:lineRule="auto"/>
      </w:pPr>
    </w:p>
    <w:p w14:paraId="46B49D0B" w14:textId="336EA1EF" w:rsidR="0045315F" w:rsidRDefault="0045315F" w:rsidP="00267BC6">
      <w:pPr>
        <w:spacing w:line="480" w:lineRule="auto"/>
      </w:pPr>
      <w:r>
        <w:tab/>
        <w:t>The interpretation of songs presents an ever-present historical problem, which is that generally we have to work back from a present or at least recent iteration of a song towards the past. Dating songs is extremely difficult. So, too, is tracking the ways in which older songs might be layered and transformed with new words and new meanings. We can struggle against these limitations, finding older traces of songs, or finding clues within songs about when they were first created. (Some Haitian Vodou songs include highly specific historical information, for instance, that suggest their composition at a particular moment, in some cases going back to the period of the Haitian Revolution). But if we want to understand the place of music within the history of the Afro-Atlantic world in the period of the slave trade, from the 16</w:t>
      </w:r>
      <w:r w:rsidRPr="0045315F">
        <w:rPr>
          <w:vertAlign w:val="superscript"/>
        </w:rPr>
        <w:t>th</w:t>
      </w:r>
      <w:r>
        <w:t xml:space="preserve"> through the 19</w:t>
      </w:r>
      <w:r w:rsidRPr="0045315F">
        <w:rPr>
          <w:vertAlign w:val="superscript"/>
        </w:rPr>
        <w:t>th</w:t>
      </w:r>
      <w:r>
        <w:t xml:space="preserve"> centuries, we need to also turn to other approaches and methods. Because textual production about music is both limited and almost exclusive</w:t>
      </w:r>
      <w:r w:rsidR="009B303A">
        <w:t>ly</w:t>
      </w:r>
      <w:r>
        <w:t xml:space="preserve"> produced by outside – and often quite hostile – observers, visual and material culture takes on a particularly important place in this work. </w:t>
      </w:r>
    </w:p>
    <w:p w14:paraId="37DFB48E" w14:textId="701406A0" w:rsidR="00C92F92" w:rsidRDefault="0045315F" w:rsidP="00C92F92">
      <w:pPr>
        <w:spacing w:line="480" w:lineRule="auto"/>
      </w:pPr>
      <w:r>
        <w:tab/>
        <w:t>I am currently working on a project that takes one particular object</w:t>
      </w:r>
      <w:r w:rsidR="009B01BF">
        <w:t xml:space="preserve"> – the instrument known as the banjo –</w:t>
      </w:r>
      <w:r>
        <w:t xml:space="preserve"> </w:t>
      </w:r>
      <w:r w:rsidR="009B01BF">
        <w:t xml:space="preserve">and attempts to track its emergence and motion through the space of the Atlantic world. The banjo was, in the nineteenth century, famously dubbed “America’s Instrument.” </w:t>
      </w:r>
      <w:r w:rsidR="00B713B5">
        <w:t xml:space="preserve">Like DuBois’ “Sorrow Songs,” it is an example of the ways in which </w:t>
      </w:r>
      <w:r w:rsidR="00C92F92">
        <w:t>the context of slavery ultimately produced the core arteries of “American” culture. That the banjo is generally thought of today in the U.S. as one of the most potent symbols of “whit</w:t>
      </w:r>
      <w:r w:rsidR="009B303A">
        <w:t>e” rural America adds a layer of</w:t>
      </w:r>
      <w:r w:rsidR="00C92F92">
        <w:t xml:space="preserve"> irony to the story, one which makes telling it all the more critical. I can think of no other instrument that has had so much symbolic weight placed upon it, for at least since the mid eighteenth century the banjo has been at the crossroads of literary, visual, and performative representations grappling with the problem of race, slavery, tradition, and Americanness. But while banjo’s history has largely been written in relation</w:t>
      </w:r>
      <w:r w:rsidR="009B303A">
        <w:t xml:space="preserve"> to it’s place in North America</w:t>
      </w:r>
      <w:r w:rsidR="00C92F92">
        <w:t xml:space="preserve"> – whether in the 19</w:t>
      </w:r>
      <w:r w:rsidR="00C92F92" w:rsidRPr="009B01BF">
        <w:rPr>
          <w:vertAlign w:val="superscript"/>
        </w:rPr>
        <w:t>th</w:t>
      </w:r>
      <w:r w:rsidR="00C92F92">
        <w:t xml:space="preserve"> century Minstrel show, early jazz, folk, or bluegrass – </w:t>
      </w:r>
      <w:r w:rsidR="009B303A">
        <w:t>I argue</w:t>
      </w:r>
      <w:r w:rsidR="00C92F92">
        <w:t xml:space="preserve"> that this story is incomplete if it is not connected to a broader Afro-Atlantic world. It is, in fact, in the Caribbean that we first find traces of the banjo, a half century before it appears in the archives of North America, and only from that space that we can begin to reconstruct it’s history as object and symbol. </w:t>
      </w:r>
    </w:p>
    <w:p w14:paraId="49A80C29" w14:textId="5DC5349D" w:rsidR="0045315F" w:rsidRDefault="00C92F92" w:rsidP="00267BC6">
      <w:pPr>
        <w:spacing w:line="480" w:lineRule="auto"/>
      </w:pPr>
      <w:r>
        <w:rPr>
          <w:b/>
        </w:rPr>
        <w:tab/>
      </w:r>
      <w:r>
        <w:t xml:space="preserve">Part of the puzzle I am trying to assemble is a deceptively simple one: how, exactly, did this instrument emerge and consolidate as a specific type of object in a variety of settings in the Americas? Though the banjo is clearly based on African prototypes, it was a new instrument, perhaps one of the most vivid material examples of the process of creolization. It was the result of the </w:t>
      </w:r>
      <w:r w:rsidR="009B01BF">
        <w:t xml:space="preserve">condensation and combination of </w:t>
      </w:r>
      <w:r>
        <w:t xml:space="preserve">various African influences, shaped </w:t>
      </w:r>
      <w:r w:rsidR="009B01BF">
        <w:t>by</w:t>
      </w:r>
      <w:r>
        <w:t xml:space="preserve"> the very particular contexts of Atlantic plantation slavery</w:t>
      </w:r>
      <w:r w:rsidR="009B01BF">
        <w:t xml:space="preserve">. </w:t>
      </w:r>
      <w:r>
        <w:t>Not surprisingly given it’s central place within the broader Atlantic imperial world, Haiti occupied an important place in this broader cultural history. It’s mater</w:t>
      </w:r>
      <w:r w:rsidR="00E83EBD">
        <w:t xml:space="preserve">ial and textual archives turn out to hold the key to understanding the banjo’s story. </w:t>
      </w:r>
      <w:r w:rsidR="009B01BF">
        <w:t xml:space="preserve"> </w:t>
      </w:r>
    </w:p>
    <w:p w14:paraId="0B4CC965" w14:textId="4B4F2089" w:rsidR="00B95BD1" w:rsidRDefault="00B95BD1" w:rsidP="003F5AF3">
      <w:pPr>
        <w:spacing w:line="480" w:lineRule="auto"/>
      </w:pPr>
      <w:r>
        <w:tab/>
      </w:r>
      <w:r w:rsidR="00B63C84">
        <w:t xml:space="preserve">For several decades, scholars working on the history of the banjo </w:t>
      </w:r>
      <w:r w:rsidR="005A3F04">
        <w:t>depended upon a small number of images to understand what the construction of the early banjo looked like.</w:t>
      </w:r>
      <w:r w:rsidR="001D763B">
        <w:rPr>
          <w:rStyle w:val="FootnoteReference"/>
        </w:rPr>
        <w:footnoteReference w:id="19"/>
      </w:r>
      <w:r w:rsidR="005A3F04">
        <w:t xml:space="preserve"> The earliest of these is from the naturalist Hans Sloane’s early 18</w:t>
      </w:r>
      <w:r w:rsidR="005A3F04" w:rsidRPr="005A3F04">
        <w:rPr>
          <w:vertAlign w:val="superscript"/>
        </w:rPr>
        <w:t>th</w:t>
      </w:r>
      <w:r w:rsidR="005A3F04">
        <w:t xml:space="preserve"> century travel account, and depicts an instrument he saw in Jamaica. (It is the second instrument from the front in the image below, with an Indian instrument in front of it and an African harp behind it for comparison).</w:t>
      </w:r>
      <w:r w:rsidR="009C5854">
        <w:rPr>
          <w:rStyle w:val="FootnoteReference"/>
        </w:rPr>
        <w:footnoteReference w:id="20"/>
      </w:r>
    </w:p>
    <w:p w14:paraId="6EA21D77" w14:textId="77777777" w:rsidR="005A3F04" w:rsidRDefault="005A3F04" w:rsidP="001C3F91"/>
    <w:p w14:paraId="5830DBAF" w14:textId="73FA5419" w:rsidR="005A3F04" w:rsidRDefault="005A3F04" w:rsidP="008B7096">
      <w:pPr>
        <w:ind w:left="2430"/>
      </w:pPr>
      <w:r>
        <w:rPr>
          <w:noProof/>
        </w:rPr>
        <w:drawing>
          <wp:inline distT="0" distB="0" distL="0" distR="0" wp14:anchorId="657937BE" wp14:editId="7DF4A8AD">
            <wp:extent cx="3542755" cy="27776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NE2.JPG"/>
                    <pic:cNvPicPr/>
                  </pic:nvPicPr>
                  <pic:blipFill>
                    <a:blip r:embed="rId8">
                      <a:extLst>
                        <a:ext uri="{28A0092B-C50C-407E-A947-70E740481C1C}">
                          <a14:useLocalDpi xmlns:a14="http://schemas.microsoft.com/office/drawing/2010/main" val="0"/>
                        </a:ext>
                      </a:extLst>
                    </a:blip>
                    <a:stretch>
                      <a:fillRect/>
                    </a:stretch>
                  </pic:blipFill>
                  <pic:spPr>
                    <a:xfrm>
                      <a:off x="0" y="0"/>
                      <a:ext cx="3545250" cy="2779572"/>
                    </a:xfrm>
                    <a:prstGeom prst="rect">
                      <a:avLst/>
                    </a:prstGeom>
                  </pic:spPr>
                </pic:pic>
              </a:graphicData>
            </a:graphic>
          </wp:inline>
        </w:drawing>
      </w:r>
    </w:p>
    <w:p w14:paraId="1F9E8CCB" w14:textId="2441CC71" w:rsidR="0045315F" w:rsidRDefault="00B95BD1" w:rsidP="001C3F91">
      <w:r>
        <w:tab/>
        <w:t xml:space="preserve"> </w:t>
      </w:r>
    </w:p>
    <w:p w14:paraId="61C2B84A" w14:textId="2DF7ED09" w:rsidR="005A3F04" w:rsidRDefault="005A3F04" w:rsidP="00E51C98">
      <w:pPr>
        <w:spacing w:line="480" w:lineRule="auto"/>
        <w:ind w:firstLine="720"/>
      </w:pPr>
      <w:r>
        <w:t>A second pivotal image of the banjo is part of a late 18</w:t>
      </w:r>
      <w:r w:rsidRPr="005A3F04">
        <w:rPr>
          <w:vertAlign w:val="superscript"/>
        </w:rPr>
        <w:t>th</w:t>
      </w:r>
      <w:r>
        <w:t xml:space="preserve"> century watercolor painted in South Carolina, known as the “Old Plantation,” which shows a dance on a plantation with a drummer and banjo player providing the entertainment.</w:t>
      </w:r>
      <w:r w:rsidR="008D6F53" w:rsidRPr="009C5854">
        <w:rPr>
          <w:rStyle w:val="FootnoteReference"/>
          <w:rFonts w:ascii="Times New Roman" w:hAnsi="Times New Roman" w:cs="Times New Roman"/>
        </w:rPr>
        <w:footnoteReference w:id="21"/>
      </w:r>
      <w:r w:rsidRPr="009C5854">
        <w:rPr>
          <w:rFonts w:ascii="Times New Roman" w:hAnsi="Times New Roman" w:cs="Times New Roman"/>
        </w:rPr>
        <w:t xml:space="preserve"> </w:t>
      </w:r>
    </w:p>
    <w:p w14:paraId="47C4B256" w14:textId="605A6949" w:rsidR="005A3F04" w:rsidRDefault="005A3F04" w:rsidP="005A3F04">
      <w:pPr>
        <w:ind w:firstLine="720"/>
      </w:pPr>
      <w:r>
        <w:rPr>
          <w:noProof/>
        </w:rPr>
        <w:drawing>
          <wp:inline distT="0" distB="0" distL="0" distR="0" wp14:anchorId="68BF3C3E" wp14:editId="5BD49B14">
            <wp:extent cx="3167380" cy="218549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505" cy="2189028"/>
                    </a:xfrm>
                    <a:prstGeom prst="rect">
                      <a:avLst/>
                    </a:prstGeom>
                    <a:noFill/>
                    <a:ln>
                      <a:noFill/>
                    </a:ln>
                  </pic:spPr>
                </pic:pic>
              </a:graphicData>
            </a:graphic>
          </wp:inline>
        </w:drawing>
      </w:r>
      <w:r>
        <w:rPr>
          <w:noProof/>
        </w:rPr>
        <w:drawing>
          <wp:inline distT="0" distB="0" distL="0" distR="0" wp14:anchorId="68925367" wp14:editId="32AE3210">
            <wp:extent cx="1854200" cy="217501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Plantation Detail.jpg"/>
                    <pic:cNvPicPr/>
                  </pic:nvPicPr>
                  <pic:blipFill>
                    <a:blip r:embed="rId10">
                      <a:extLst>
                        <a:ext uri="{28A0092B-C50C-407E-A947-70E740481C1C}">
                          <a14:useLocalDpi xmlns:a14="http://schemas.microsoft.com/office/drawing/2010/main" val="0"/>
                        </a:ext>
                      </a:extLst>
                    </a:blip>
                    <a:stretch>
                      <a:fillRect/>
                    </a:stretch>
                  </pic:blipFill>
                  <pic:spPr>
                    <a:xfrm>
                      <a:off x="0" y="0"/>
                      <a:ext cx="1855157" cy="2176139"/>
                    </a:xfrm>
                    <a:prstGeom prst="rect">
                      <a:avLst/>
                    </a:prstGeom>
                  </pic:spPr>
                </pic:pic>
              </a:graphicData>
            </a:graphic>
          </wp:inline>
        </w:drawing>
      </w:r>
    </w:p>
    <w:p w14:paraId="7C8DF6CB" w14:textId="49CBDA24" w:rsidR="0075003C" w:rsidRDefault="009C5854" w:rsidP="0075003C">
      <w:pPr>
        <w:rPr>
          <w:rFonts w:ascii="Times New Roman" w:hAnsi="Times New Roman" w:cs="Times New Roman"/>
          <w:lang w:val="fr-FR"/>
        </w:rPr>
      </w:pPr>
      <w:r>
        <w:rPr>
          <w:rFonts w:ascii="Times New Roman" w:hAnsi="Times New Roman" w:cs="Times New Roman"/>
        </w:rPr>
        <w:t xml:space="preserve">“The Old Plantation,” Abby Aldrich Rockefeller Folk Art Museum, Colonial Williamsburg, Virginia. </w:t>
      </w:r>
    </w:p>
    <w:p w14:paraId="4B9D93D5" w14:textId="77777777" w:rsidR="0075003C" w:rsidRDefault="0075003C" w:rsidP="0075003C">
      <w:pPr>
        <w:rPr>
          <w:rFonts w:ascii="Times New Roman" w:hAnsi="Times New Roman" w:cs="Times New Roman"/>
          <w:lang w:val="fr-FR"/>
        </w:rPr>
      </w:pPr>
    </w:p>
    <w:p w14:paraId="61383489" w14:textId="55D51611" w:rsidR="009C5854" w:rsidRDefault="009C5854" w:rsidP="003F5AF3">
      <w:pPr>
        <w:spacing w:line="480" w:lineRule="auto"/>
        <w:rPr>
          <w:rFonts w:ascii="Times New Roman" w:hAnsi="Times New Roman" w:cs="Times New Roman"/>
          <w:lang w:val="fr-FR"/>
        </w:rPr>
      </w:pPr>
      <w:r>
        <w:rPr>
          <w:rFonts w:ascii="Times New Roman" w:hAnsi="Times New Roman" w:cs="Times New Roman"/>
          <w:lang w:val="fr-FR"/>
        </w:rPr>
        <w:tab/>
        <w:t xml:space="preserve"> </w:t>
      </w:r>
      <w:r w:rsidR="008B7096">
        <w:rPr>
          <w:rFonts w:ascii="Times New Roman" w:hAnsi="Times New Roman" w:cs="Times New Roman"/>
          <w:lang w:val="fr-FR"/>
        </w:rPr>
        <w:t xml:space="preserve">Finally, </w:t>
      </w:r>
      <w:r w:rsidR="00B63C84">
        <w:rPr>
          <w:rFonts w:ascii="Times New Roman" w:hAnsi="Times New Roman" w:cs="Times New Roman"/>
          <w:lang w:val="fr-FR"/>
        </w:rPr>
        <w:t>there is one other key image</w:t>
      </w:r>
      <w:r w:rsidR="008B7096">
        <w:rPr>
          <w:rFonts w:ascii="Times New Roman" w:hAnsi="Times New Roman" w:cs="Times New Roman"/>
          <w:lang w:val="fr-FR"/>
        </w:rPr>
        <w:t xml:space="preserve"> drawn in a journal by Henry Latrobe after a visit to Congo Square in New Orleans </w:t>
      </w:r>
      <w:r w:rsidR="009B303A">
        <w:rPr>
          <w:rFonts w:ascii="Times New Roman" w:hAnsi="Times New Roman" w:cs="Times New Roman"/>
          <w:lang w:val="fr-FR"/>
        </w:rPr>
        <w:t>in</w:t>
      </w:r>
      <w:r w:rsidR="008B7096">
        <w:rPr>
          <w:rFonts w:ascii="Times New Roman" w:hAnsi="Times New Roman" w:cs="Times New Roman"/>
          <w:lang w:val="fr-FR"/>
        </w:rPr>
        <w:t xml:space="preserve"> 1818.</w:t>
      </w:r>
      <w:r w:rsidR="008B7096">
        <w:rPr>
          <w:rStyle w:val="FootnoteReference"/>
          <w:rFonts w:ascii="Times New Roman" w:hAnsi="Times New Roman" w:cs="Times New Roman"/>
          <w:lang w:val="fr-FR"/>
        </w:rPr>
        <w:footnoteReference w:id="22"/>
      </w:r>
      <w:r w:rsidR="008B7096">
        <w:rPr>
          <w:rFonts w:ascii="Times New Roman" w:hAnsi="Times New Roman" w:cs="Times New Roman"/>
          <w:lang w:val="fr-FR"/>
        </w:rPr>
        <w:t xml:space="preserve"> </w:t>
      </w:r>
    </w:p>
    <w:p w14:paraId="444459FD" w14:textId="7D07E29D" w:rsidR="009C5854" w:rsidRDefault="009C5854" w:rsidP="008B7096">
      <w:pPr>
        <w:ind w:left="2610" w:hanging="2610"/>
        <w:rPr>
          <w:rFonts w:ascii="Times New Roman" w:hAnsi="Times New Roman" w:cs="Times New Roman"/>
          <w:lang w:val="fr-FR"/>
        </w:rPr>
      </w:pPr>
      <w:r>
        <w:rPr>
          <w:rFonts w:ascii="Times New Roman" w:hAnsi="Times New Roman" w:cs="Times New Roman"/>
          <w:lang w:val="fr-FR"/>
        </w:rPr>
        <w:tab/>
      </w:r>
      <w:r>
        <w:rPr>
          <w:noProof/>
        </w:rPr>
        <w:drawing>
          <wp:inline distT="0" distB="0" distL="0" distR="0" wp14:anchorId="328DAECD" wp14:editId="2A10A49A">
            <wp:extent cx="1312333" cy="2228401"/>
            <wp:effectExtent l="0" t="0" r="8890" b="6985"/>
            <wp:docPr id="10" name="Picture 3" descr="Latrobe Ba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robe Banj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251" cy="2231657"/>
                    </a:xfrm>
                    <a:prstGeom prst="rect">
                      <a:avLst/>
                    </a:prstGeom>
                    <a:noFill/>
                  </pic:spPr>
                </pic:pic>
              </a:graphicData>
            </a:graphic>
          </wp:inline>
        </w:drawing>
      </w:r>
    </w:p>
    <w:p w14:paraId="0781E6E7" w14:textId="77777777" w:rsidR="008B7096" w:rsidRDefault="008B7096" w:rsidP="0075003C">
      <w:pPr>
        <w:rPr>
          <w:rFonts w:ascii="Times New Roman" w:hAnsi="Times New Roman" w:cs="Times New Roman"/>
          <w:lang w:val="fr-FR"/>
        </w:rPr>
      </w:pPr>
    </w:p>
    <w:p w14:paraId="38B673B5" w14:textId="7923EBA9" w:rsidR="001D763B" w:rsidRDefault="001D763B" w:rsidP="001D763B">
      <w:pPr>
        <w:spacing w:line="480" w:lineRule="auto"/>
      </w:pPr>
      <w:r>
        <w:rPr>
          <w:rFonts w:ascii="Times New Roman" w:hAnsi="Times New Roman" w:cs="Times New Roman"/>
          <w:lang w:val="fr-FR"/>
        </w:rPr>
        <w:tab/>
      </w:r>
      <w:r w:rsidR="004D2EE5">
        <w:t>Though textual and visual sources make clear the banjo was popular and widespread throughout the Caribbean and North America during the 17</w:t>
      </w:r>
      <w:r w:rsidR="004D2EE5" w:rsidRPr="00B95BD1">
        <w:rPr>
          <w:vertAlign w:val="superscript"/>
        </w:rPr>
        <w:t>th</w:t>
      </w:r>
      <w:r w:rsidR="004D2EE5">
        <w:t xml:space="preserve"> and 18</w:t>
      </w:r>
      <w:r w:rsidR="004D2EE5" w:rsidRPr="00B95BD1">
        <w:rPr>
          <w:vertAlign w:val="superscript"/>
        </w:rPr>
        <w:t>th</w:t>
      </w:r>
      <w:r w:rsidR="004D2EE5">
        <w:t xml:space="preserve"> centuries, these older instruments have essentially all disappeared. None has surfaced in the United States, for instance, despite much searching by a very active and large group of banjo collectors. This is perhaps not surprising: these were hand-crafted and built around fragile gourds, and in contexts of slavery in which it was difficult to preserve such materials from generation to generation. For the past decades, there has only been one exception: a banjo-like instrument collected by John Stedman among the maroons of Guiana, preserved in The Netherlands, whose construction parallels that of the banjo but also has some important differences. The lack of a physical relic posed a serious limitation for scholars of music: an image, after all, doesn’t really communicate the precise construction of an instrument, its hidden interior structure, or its sound. </w:t>
      </w:r>
    </w:p>
    <w:p w14:paraId="4A81AF5C" w14:textId="5BA2D91A" w:rsidR="001D763B" w:rsidRDefault="004D2EE5" w:rsidP="001D763B">
      <w:pPr>
        <w:spacing w:line="480" w:lineRule="auto"/>
      </w:pPr>
      <w:r>
        <w:tab/>
        <w:t xml:space="preserve">In fact, however, the solution was just waiting to be found, hidden away – as such things often seem to be – in Paris. </w:t>
      </w:r>
      <w:r w:rsidR="001D763B">
        <w:t>In 1841, French abolitionist Victor Schoelcher travelled to Haiti.</w:t>
      </w:r>
      <w:r w:rsidR="001D763B" w:rsidRPr="009C5854">
        <w:rPr>
          <w:rStyle w:val="FootnoteReference"/>
        </w:rPr>
        <w:footnoteReference w:id="23"/>
      </w:r>
      <w:r w:rsidR="001D763B">
        <w:t xml:space="preserve"> An avid collector of musical instruments, he left the country carrying several which became part of his per</w:t>
      </w:r>
      <w:r>
        <w:t>sonal collection in Paris. Decad</w:t>
      </w:r>
      <w:r w:rsidR="001D763B">
        <w:t>es later, he donated these instruments to the Mus</w:t>
      </w:r>
      <w:r w:rsidR="001D763B">
        <w:rPr>
          <w:rFonts w:ascii="Times New Roman" w:hAnsi="Times New Roman" w:cs="Times New Roman"/>
        </w:rPr>
        <w:t>é</w:t>
      </w:r>
      <w:r w:rsidR="009B303A">
        <w:t>e du Conservatoire de</w:t>
      </w:r>
      <w:r w:rsidR="001D763B">
        <w:t xml:space="preserve"> Musique in Paris. This collection was, at some point in the late nineteenth century, boxed up and put into storage, where many of these instruments stayed until 1997, when they were shipped to the new Museum of Music at La Villette. </w:t>
      </w:r>
    </w:p>
    <w:p w14:paraId="3709D95E" w14:textId="7D6DEFEF" w:rsidR="001D763B" w:rsidRDefault="001D763B" w:rsidP="009B303A">
      <w:pPr>
        <w:spacing w:line="480" w:lineRule="auto"/>
        <w:ind w:firstLine="720"/>
      </w:pPr>
      <w:r>
        <w:t xml:space="preserve">Though this museum devotes only </w:t>
      </w:r>
      <w:r w:rsidRPr="00E83EBD">
        <w:rPr>
          <w:i/>
        </w:rPr>
        <w:t>one</w:t>
      </w:r>
      <w:r w:rsidR="009B303A">
        <w:t xml:space="preserve"> room out of it</w:t>
      </w:r>
      <w:r>
        <w:t>s vast space to non-European music, it does at least have a curator of “non-European” instruments, Philippe Bruguière. Part of his job was to go through the crates from the old Mus</w:t>
      </w:r>
      <w:r>
        <w:rPr>
          <w:rFonts w:ascii="Times New Roman" w:hAnsi="Times New Roman" w:cs="Times New Roman"/>
        </w:rPr>
        <w:t>é</w:t>
      </w:r>
      <w:r>
        <w:t>e du Conservatoire that were relocated to the museum. In 1997, while carrying out this work, he found a gourd covered with an animal skin, upon which was written an inscription describing it as a “banza,” the instrument of the “nègres of Haiti.” Soon afterwards, he found the neck of an instrument in another box, and realized the two pieces fit together. The instrument he had re-assembled, he soon realized, was one of a series brought from Haiti by Schoelcher in 1841. What he didn’t realize at the time, however, was how important this object woul</w:t>
      </w:r>
      <w:r w:rsidR="009B303A">
        <w:t>d turn out to be for researchers</w:t>
      </w:r>
      <w:r>
        <w:t xml:space="preserve"> from across the Atlantic. But news of the discovery soon spread – via a curator in Belgium – to banjo-</w:t>
      </w:r>
      <w:r w:rsidR="004D2EE5">
        <w:t>philes across the Atlantic.</w:t>
      </w:r>
      <w:r w:rsidR="004604BF">
        <w:rPr>
          <w:rStyle w:val="FootnoteReference"/>
        </w:rPr>
        <w:footnoteReference w:id="24"/>
      </w:r>
      <w:r w:rsidR="004D2EE5">
        <w:t xml:space="preserve"> </w:t>
      </w:r>
      <w:r w:rsidR="00E51C98">
        <w:t xml:space="preserve">The Haitian </w:t>
      </w:r>
      <w:r w:rsidR="00E51C98" w:rsidRPr="00E83EBD">
        <w:rPr>
          <w:i/>
        </w:rPr>
        <w:t>banza</w:t>
      </w:r>
      <w:r w:rsidR="00E51C98">
        <w:t xml:space="preserve"> offered, for the first time, a physical, palpable example of how early gourd banjo were actually constructed: the most complete trace of the history of “America’s instrument. </w:t>
      </w:r>
      <w:r w:rsidR="004D2EE5">
        <w:t>A</w:t>
      </w:r>
      <w:r>
        <w:t xml:space="preserve"> leading banjo-maker named Pete Ross</w:t>
      </w:r>
      <w:r w:rsidR="004D2EE5">
        <w:t>, who had been making gourd banjos base</w:t>
      </w:r>
      <w:r w:rsidR="00E51C98">
        <w:t xml:space="preserve">d on the “Old Plantation” image, travelled to Europe to see the instrument and </w:t>
      </w:r>
      <w:r>
        <w:t xml:space="preserve">began making exact replicas </w:t>
      </w:r>
      <w:r w:rsidR="00E51C98">
        <w:t xml:space="preserve">for museums and private collections in the U.S.  </w:t>
      </w:r>
    </w:p>
    <w:p w14:paraId="0FE4B003" w14:textId="77777777" w:rsidR="001D763B" w:rsidRPr="00267BC6" w:rsidRDefault="001D763B" w:rsidP="001D763B">
      <w:pPr>
        <w:ind w:left="1170"/>
        <w:rPr>
          <w:rFonts w:ascii="Times New Roman" w:hAnsi="Times New Roman" w:cs="Times New Roman"/>
          <w:lang w:val="fr-FR"/>
        </w:rPr>
      </w:pPr>
      <w:r>
        <w:rPr>
          <w:rFonts w:ascii="Times New Roman" w:hAnsi="Times New Roman" w:cs="Times New Roman"/>
          <w:i/>
          <w:noProof/>
        </w:rPr>
        <w:drawing>
          <wp:inline distT="0" distB="0" distL="0" distR="0" wp14:anchorId="3B8F5CEF" wp14:editId="17D23130">
            <wp:extent cx="4169833" cy="3127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za by Ross.jpg"/>
                    <pic:cNvPicPr/>
                  </pic:nvPicPr>
                  <pic:blipFill>
                    <a:blip r:embed="rId12">
                      <a:extLst>
                        <a:ext uri="{28A0092B-C50C-407E-A947-70E740481C1C}">
                          <a14:useLocalDpi xmlns:a14="http://schemas.microsoft.com/office/drawing/2010/main" val="0"/>
                        </a:ext>
                      </a:extLst>
                    </a:blip>
                    <a:stretch>
                      <a:fillRect/>
                    </a:stretch>
                  </pic:blipFill>
                  <pic:spPr>
                    <a:xfrm>
                      <a:off x="0" y="0"/>
                      <a:ext cx="4174092" cy="3130570"/>
                    </a:xfrm>
                    <a:prstGeom prst="rect">
                      <a:avLst/>
                    </a:prstGeom>
                  </pic:spPr>
                </pic:pic>
              </a:graphicData>
            </a:graphic>
          </wp:inline>
        </w:drawing>
      </w:r>
    </w:p>
    <w:p w14:paraId="534113CB" w14:textId="77777777" w:rsidR="001D763B" w:rsidRPr="00267BC6" w:rsidRDefault="001D763B" w:rsidP="001D763B">
      <w:pPr>
        <w:rPr>
          <w:rFonts w:ascii="Times New Roman" w:hAnsi="Times New Roman" w:cs="Times New Roman"/>
          <w:lang w:val="fr-FR"/>
        </w:rPr>
      </w:pPr>
      <w:r>
        <w:rPr>
          <w:rFonts w:ascii="Times New Roman" w:hAnsi="Times New Roman" w:cs="Times New Roman"/>
          <w:lang w:val="fr-FR"/>
        </w:rPr>
        <w:t>Haitian Banza, Reproduction par Pete Ross (</w:t>
      </w:r>
      <w:hyperlink r:id="rId13" w:history="1">
        <w:r w:rsidRPr="00704353">
          <w:rPr>
            <w:rStyle w:val="Hyperlink"/>
            <w:rFonts w:ascii="Times New Roman" w:hAnsi="Times New Roman" w:cs="Times New Roman"/>
            <w:lang w:val="fr-FR"/>
          </w:rPr>
          <w:t>http://www.banjopete.com/haitibanza.html</w:t>
        </w:r>
      </w:hyperlink>
      <w:r>
        <w:rPr>
          <w:rFonts w:ascii="Times New Roman" w:hAnsi="Times New Roman" w:cs="Times New Roman"/>
          <w:lang w:val="fr-FR"/>
        </w:rPr>
        <w:t>)</w:t>
      </w:r>
    </w:p>
    <w:p w14:paraId="5D0A0509" w14:textId="77777777" w:rsidR="001D763B" w:rsidRDefault="001D763B" w:rsidP="0075003C"/>
    <w:p w14:paraId="589C36FA" w14:textId="77777777" w:rsidR="00E51C98" w:rsidRDefault="00E51C98" w:rsidP="0075003C">
      <w:pPr>
        <w:rPr>
          <w:rFonts w:ascii="Times New Roman" w:hAnsi="Times New Roman" w:cs="Times New Roman"/>
          <w:lang w:val="fr-FR"/>
        </w:rPr>
      </w:pPr>
    </w:p>
    <w:p w14:paraId="5339B832" w14:textId="0964723D" w:rsidR="00E51C98" w:rsidRDefault="008B7096" w:rsidP="003F5AF3">
      <w:pPr>
        <w:spacing w:line="480" w:lineRule="auto"/>
        <w:rPr>
          <w:rFonts w:ascii="Times New Roman" w:hAnsi="Times New Roman" w:cs="Times New Roman"/>
        </w:rPr>
      </w:pPr>
      <w:r>
        <w:rPr>
          <w:rFonts w:ascii="Times New Roman" w:hAnsi="Times New Roman" w:cs="Times New Roman"/>
          <w:lang w:val="fr-FR"/>
        </w:rPr>
        <w:tab/>
      </w:r>
      <w:r w:rsidR="00E51C98">
        <w:rPr>
          <w:rFonts w:ascii="Times New Roman" w:hAnsi="Times New Roman" w:cs="Times New Roman"/>
        </w:rPr>
        <w:t xml:space="preserve">Based on </w:t>
      </w:r>
      <w:r w:rsidR="00E51C98" w:rsidRPr="00E51C98">
        <w:rPr>
          <w:rFonts w:ascii="Times New Roman" w:hAnsi="Times New Roman" w:cs="Times New Roman"/>
        </w:rPr>
        <w:t xml:space="preserve">the various images from New Orleans, Jamaica and South Carolina and the example of the Haitian </w:t>
      </w:r>
      <w:r w:rsidR="00E51C98" w:rsidRPr="00E51C98">
        <w:rPr>
          <w:rFonts w:ascii="Times New Roman" w:hAnsi="Times New Roman" w:cs="Times New Roman"/>
          <w:i/>
        </w:rPr>
        <w:t>banza</w:t>
      </w:r>
      <w:r w:rsidR="00E51C98" w:rsidRPr="00E51C98">
        <w:rPr>
          <w:rFonts w:ascii="Times New Roman" w:hAnsi="Times New Roman" w:cs="Times New Roman"/>
        </w:rPr>
        <w:t xml:space="preserve">, we can </w:t>
      </w:r>
      <w:r w:rsidR="00E51C98">
        <w:rPr>
          <w:rFonts w:ascii="Times New Roman" w:hAnsi="Times New Roman" w:cs="Times New Roman"/>
        </w:rPr>
        <w:t xml:space="preserve">conclude </w:t>
      </w:r>
      <w:r w:rsidR="00E51C98" w:rsidRPr="00E51C98">
        <w:rPr>
          <w:rFonts w:ascii="Times New Roman" w:hAnsi="Times New Roman" w:cs="Times New Roman"/>
        </w:rPr>
        <w:t xml:space="preserve">that by the late 18th and early 19th century a certain kind of construction had been established and consolidated across a fairly large region in the Americas. </w:t>
      </w:r>
      <w:r w:rsidR="00E51C98">
        <w:rPr>
          <w:rFonts w:ascii="Times New Roman" w:hAnsi="Times New Roman" w:cs="Times New Roman"/>
        </w:rPr>
        <w:t>That is striking: a</w:t>
      </w:r>
      <w:r w:rsidR="007E2BC6">
        <w:rPr>
          <w:rFonts w:ascii="Times New Roman" w:hAnsi="Times New Roman" w:cs="Times New Roman"/>
        </w:rPr>
        <w:t xml:space="preserve">ll these </w:t>
      </w:r>
      <w:r>
        <w:rPr>
          <w:rFonts w:ascii="Times New Roman" w:hAnsi="Times New Roman" w:cs="Times New Roman"/>
        </w:rPr>
        <w:t xml:space="preserve">banjos were </w:t>
      </w:r>
      <w:r w:rsidR="009B303A">
        <w:rPr>
          <w:rFonts w:ascii="Times New Roman" w:hAnsi="Times New Roman" w:cs="Times New Roman"/>
        </w:rPr>
        <w:t>constructed</w:t>
      </w:r>
      <w:r>
        <w:rPr>
          <w:rFonts w:ascii="Times New Roman" w:hAnsi="Times New Roman" w:cs="Times New Roman"/>
        </w:rPr>
        <w:t xml:space="preserve"> locally</w:t>
      </w:r>
      <w:r w:rsidR="007E2BC6">
        <w:rPr>
          <w:rFonts w:ascii="Times New Roman" w:hAnsi="Times New Roman" w:cs="Times New Roman"/>
        </w:rPr>
        <w:t>,</w:t>
      </w:r>
      <w:r>
        <w:rPr>
          <w:rFonts w:ascii="Times New Roman" w:hAnsi="Times New Roman" w:cs="Times New Roman"/>
        </w:rPr>
        <w:t xml:space="preserve"> by individual artisans using the gourds and wood available to them in different regions. It was not until the 1820s and 1830s that a larger-scale industrial production of the instrument began. </w:t>
      </w:r>
      <w:r w:rsidR="00E51C98">
        <w:rPr>
          <w:rFonts w:ascii="Times New Roman" w:hAnsi="Times New Roman" w:cs="Times New Roman"/>
        </w:rPr>
        <w:t>But the techniques of building the object seem to have been widely shared, presumably through the same routes of transmission through which slave communities in and around the Greater Caribbean shared news, political projects, and other cultural forms.</w:t>
      </w:r>
      <w:r w:rsidR="008F4FB1">
        <w:rPr>
          <w:rStyle w:val="FootnoteReference"/>
          <w:rFonts w:ascii="Times New Roman" w:hAnsi="Times New Roman" w:cs="Times New Roman"/>
        </w:rPr>
        <w:footnoteReference w:id="25"/>
      </w:r>
      <w:r w:rsidR="00E51C98">
        <w:rPr>
          <w:rFonts w:ascii="Times New Roman" w:hAnsi="Times New Roman" w:cs="Times New Roman"/>
        </w:rPr>
        <w:t xml:space="preserve"> </w:t>
      </w:r>
    </w:p>
    <w:p w14:paraId="64BABC82" w14:textId="64565ADF" w:rsidR="007E2BC6" w:rsidRDefault="00E51C98" w:rsidP="00E51C98">
      <w:pPr>
        <w:spacing w:line="480" w:lineRule="auto"/>
        <w:ind w:firstLine="720"/>
        <w:rPr>
          <w:rFonts w:ascii="Times New Roman" w:hAnsi="Times New Roman" w:cs="Times New Roman"/>
        </w:rPr>
      </w:pPr>
      <w:r>
        <w:rPr>
          <w:rFonts w:ascii="Times New Roman" w:hAnsi="Times New Roman" w:cs="Times New Roman"/>
        </w:rPr>
        <w:t xml:space="preserve">The </w:t>
      </w:r>
      <w:r w:rsidR="008F4FB1">
        <w:rPr>
          <w:rFonts w:ascii="Times New Roman" w:hAnsi="Times New Roman" w:cs="Times New Roman"/>
        </w:rPr>
        <w:t xml:space="preserve">comparative </w:t>
      </w:r>
      <w:r>
        <w:rPr>
          <w:rFonts w:ascii="Times New Roman" w:hAnsi="Times New Roman" w:cs="Times New Roman"/>
        </w:rPr>
        <w:t>homogeneity of the banjo</w:t>
      </w:r>
      <w:r w:rsidR="008F4FB1">
        <w:rPr>
          <w:rFonts w:ascii="Times New Roman" w:hAnsi="Times New Roman" w:cs="Times New Roman"/>
        </w:rPr>
        <w:t xml:space="preserve"> </w:t>
      </w:r>
      <w:r>
        <w:rPr>
          <w:rFonts w:ascii="Times New Roman" w:hAnsi="Times New Roman" w:cs="Times New Roman"/>
        </w:rPr>
        <w:t xml:space="preserve">also presents a striking contrast to the situation in Africa out of which it had emerged. </w:t>
      </w:r>
      <w:r w:rsidR="007E2BC6">
        <w:rPr>
          <w:rFonts w:ascii="Times New Roman" w:hAnsi="Times New Roman" w:cs="Times New Roman"/>
        </w:rPr>
        <w:t>In both West and Central Africa, we can gather both from contemporary sources and from later traditions and musical instrument collections, there was a tremendous diversity of instruments. Simply within the family of what are known in musicological language as “chordophones” were a profusion of different body shapes – some elongated, some round – and types of necks, though these were almost exclusively “spike” necks made of rounded poles rather than the flat necks seen on banjos. That variety corresponded to a very complex set of arrangements surrounding musical education and performance</w:t>
      </w:r>
      <w:r w:rsidR="008F4FB1">
        <w:rPr>
          <w:rFonts w:ascii="Times New Roman" w:hAnsi="Times New Roman" w:cs="Times New Roman"/>
        </w:rPr>
        <w:t xml:space="preserve"> that have been explored in detail in several excellent studies.</w:t>
      </w:r>
      <w:r w:rsidR="008F4FB1">
        <w:rPr>
          <w:rStyle w:val="FootnoteReference"/>
          <w:rFonts w:ascii="Times New Roman" w:hAnsi="Times New Roman" w:cs="Times New Roman"/>
        </w:rPr>
        <w:footnoteReference w:id="26"/>
      </w:r>
      <w:r w:rsidR="007E2BC6">
        <w:rPr>
          <w:rFonts w:ascii="Times New Roman" w:hAnsi="Times New Roman" w:cs="Times New Roman"/>
        </w:rPr>
        <w:t xml:space="preserve"> Though scholars of African-American musical forms, and of the banjo, tend to focus on West African sources for the instrument there were also many chordophones in Central Africa that could have served as an inspiration for the banjo in the Americas. An extensive catalogue of such instruments, held in the Tervuren Museum outside Brussels, makes this clear.</w:t>
      </w:r>
      <w:r w:rsidR="00286A30">
        <w:rPr>
          <w:rStyle w:val="FootnoteReference"/>
          <w:rFonts w:ascii="Times New Roman" w:hAnsi="Times New Roman" w:cs="Times New Roman"/>
        </w:rPr>
        <w:footnoteReference w:id="27"/>
      </w:r>
    </w:p>
    <w:p w14:paraId="2A53570D" w14:textId="5B776A6B" w:rsidR="00BF4B60" w:rsidRDefault="007E2BC6" w:rsidP="003F5AF3">
      <w:pPr>
        <w:spacing w:line="480" w:lineRule="auto"/>
        <w:rPr>
          <w:rFonts w:ascii="Times New Roman" w:hAnsi="Times New Roman" w:cs="Times New Roman"/>
        </w:rPr>
      </w:pPr>
      <w:r>
        <w:rPr>
          <w:rFonts w:ascii="Times New Roman" w:hAnsi="Times New Roman" w:cs="Times New Roman"/>
        </w:rPr>
        <w:tab/>
      </w:r>
      <w:r w:rsidR="008F4FB1">
        <w:rPr>
          <w:rFonts w:ascii="Times New Roman" w:hAnsi="Times New Roman" w:cs="Times New Roman"/>
        </w:rPr>
        <w:t>What explains the difference between the great diversity of construction in Africa, and the relative homogeneity in the Americas?</w:t>
      </w:r>
      <w:r>
        <w:rPr>
          <w:rFonts w:ascii="Times New Roman" w:hAnsi="Times New Roman" w:cs="Times New Roman"/>
        </w:rPr>
        <w:t xml:space="preserve"> </w:t>
      </w:r>
      <w:r w:rsidR="008F4FB1">
        <w:rPr>
          <w:rFonts w:ascii="Times New Roman" w:hAnsi="Times New Roman" w:cs="Times New Roman"/>
        </w:rPr>
        <w:t xml:space="preserve">We should answer with caution: obviously there may be a bias in visual sources, for instance, towards instruments that seemed familiar, and there likely was continued diversity in the kinds of instruments built in various communities in the Americas. Nevertheless there is a divergence here that is worth exploring. And in trying to explain it, </w:t>
      </w:r>
      <w:r>
        <w:rPr>
          <w:rFonts w:ascii="Times New Roman" w:hAnsi="Times New Roman" w:cs="Times New Roman"/>
        </w:rPr>
        <w:t xml:space="preserve">we might also be able to answer a set of larger questions about precisely what music meant, and what roles it served, in the context of plantation slavery and the broader Atlantic world that surrounded it. </w:t>
      </w:r>
      <w:r w:rsidR="00BF4B60">
        <w:rPr>
          <w:rFonts w:ascii="Times New Roman" w:hAnsi="Times New Roman" w:cs="Times New Roman"/>
        </w:rPr>
        <w:t xml:space="preserve">The banjo was, it seems to me, partly a response to the specific problem of </w:t>
      </w:r>
      <w:r w:rsidR="00BF4B60" w:rsidRPr="00BF4B60">
        <w:rPr>
          <w:rFonts w:ascii="Times New Roman" w:hAnsi="Times New Roman" w:cs="Times New Roman"/>
        </w:rPr>
        <w:t>mass dislocation and constant movement</w:t>
      </w:r>
      <w:r w:rsidR="00BF4B60">
        <w:rPr>
          <w:rFonts w:ascii="Times New Roman" w:hAnsi="Times New Roman" w:cs="Times New Roman"/>
        </w:rPr>
        <w:t xml:space="preserve"> posed by the experience of the slave trade and plantation life</w:t>
      </w:r>
      <w:r w:rsidR="00BF4B60" w:rsidRPr="00BF4B60">
        <w:rPr>
          <w:rFonts w:ascii="Times New Roman" w:hAnsi="Times New Roman" w:cs="Times New Roman"/>
        </w:rPr>
        <w:t xml:space="preserve">. A musician in the Atlantic world, if he was to be able to fall in and participate in various performances, needed something that could travel, something recognizable. The Atlantic space was a world of ports and ships, and the music of that space had to be able to travel. The banjo as a consolidated instrument, one that began to look the same in Haiti and South Carolina and New York, </w:t>
      </w:r>
      <w:r w:rsidR="00BF4B60">
        <w:rPr>
          <w:rFonts w:ascii="Times New Roman" w:hAnsi="Times New Roman" w:cs="Times New Roman"/>
        </w:rPr>
        <w:t xml:space="preserve">seems to have </w:t>
      </w:r>
      <w:r w:rsidR="00BF4B60" w:rsidRPr="00BF4B60">
        <w:rPr>
          <w:rFonts w:ascii="Times New Roman" w:hAnsi="Times New Roman" w:cs="Times New Roman"/>
        </w:rPr>
        <w:t xml:space="preserve">responded to that need. </w:t>
      </w:r>
    </w:p>
    <w:p w14:paraId="029F3D75" w14:textId="56F83A3E" w:rsidR="0075003C" w:rsidRPr="00496C10" w:rsidRDefault="00BF4B60" w:rsidP="00496C10">
      <w:pPr>
        <w:spacing w:line="480" w:lineRule="auto"/>
        <w:rPr>
          <w:rFonts w:ascii="Times New Roman" w:hAnsi="Times New Roman" w:cs="Times New Roman"/>
        </w:rPr>
      </w:pPr>
      <w:r>
        <w:rPr>
          <w:rFonts w:ascii="Times New Roman" w:hAnsi="Times New Roman" w:cs="Times New Roman"/>
        </w:rPr>
        <w:tab/>
      </w:r>
      <w:r w:rsidR="00286A30">
        <w:rPr>
          <w:rFonts w:ascii="Times New Roman" w:hAnsi="Times New Roman" w:cs="Times New Roman"/>
        </w:rPr>
        <w:t xml:space="preserve">A number of written traces about the </w:t>
      </w:r>
      <w:r w:rsidR="00286A30" w:rsidRPr="00286A30">
        <w:rPr>
          <w:rFonts w:ascii="Times New Roman" w:hAnsi="Times New Roman" w:cs="Times New Roman"/>
          <w:i/>
        </w:rPr>
        <w:t>banza</w:t>
      </w:r>
      <w:r w:rsidR="00286A30">
        <w:rPr>
          <w:rFonts w:ascii="Times New Roman" w:hAnsi="Times New Roman" w:cs="Times New Roman"/>
        </w:rPr>
        <w:t xml:space="preserve"> in Haiti allow us to get a better sense of how the instrument was built – as both an object and a social and artistic resource – in one particular context. In an irony familiar to those who study slave societies, in which hostile and repressive observers often offer us key testimony about the lives of the enslaved, </w:t>
      </w:r>
      <w:r w:rsidR="00A4133B" w:rsidRPr="00A4133B">
        <w:rPr>
          <w:rFonts w:ascii="Times New Roman" w:hAnsi="Times New Roman" w:cs="Times New Roman"/>
        </w:rPr>
        <w:t>the most detailed description of how banjos were made co</w:t>
      </w:r>
      <w:r w:rsidR="00286A30">
        <w:rPr>
          <w:rFonts w:ascii="Times New Roman" w:hAnsi="Times New Roman" w:cs="Times New Roman"/>
        </w:rPr>
        <w:t>mes to us from a committed defender</w:t>
      </w:r>
      <w:r w:rsidR="00A4133B" w:rsidRPr="00A4133B">
        <w:rPr>
          <w:rFonts w:ascii="Times New Roman" w:hAnsi="Times New Roman" w:cs="Times New Roman"/>
        </w:rPr>
        <w:t xml:space="preserve"> of slavery. In a long 1810 book called </w:t>
      </w:r>
      <w:r w:rsidR="0075003C" w:rsidRPr="00A4133B">
        <w:rPr>
          <w:rFonts w:ascii="Times New Roman" w:hAnsi="Times New Roman" w:cs="Times New Roman"/>
        </w:rPr>
        <w:t>« Le Cri des Colons</w:t>
      </w:r>
      <w:r w:rsidR="00A4133B" w:rsidRPr="00A4133B">
        <w:rPr>
          <w:rFonts w:ascii="Times New Roman" w:hAnsi="Times New Roman" w:cs="Times New Roman"/>
        </w:rPr>
        <w:t>,</w:t>
      </w:r>
      <w:r w:rsidR="0075003C" w:rsidRPr="00A4133B">
        <w:rPr>
          <w:rFonts w:ascii="Times New Roman" w:hAnsi="Times New Roman" w:cs="Times New Roman"/>
        </w:rPr>
        <w:t xml:space="preserve"> » </w:t>
      </w:r>
      <w:r w:rsidR="00A4133B" w:rsidRPr="00A4133B">
        <w:rPr>
          <w:rFonts w:ascii="Times New Roman" w:hAnsi="Times New Roman" w:cs="Times New Roman"/>
        </w:rPr>
        <w:t>an ex-planter from Saint-Domingue named Richard de Tussac passionately attacked the l’Abbé Grégoire, whose</w:t>
      </w:r>
      <w:r w:rsidR="0075003C" w:rsidRPr="00A4133B">
        <w:rPr>
          <w:rFonts w:ascii="Times New Roman" w:hAnsi="Times New Roman" w:cs="Times New Roman"/>
        </w:rPr>
        <w:t xml:space="preserve"> </w:t>
      </w:r>
      <w:r w:rsidR="0075003C" w:rsidRPr="00A4133B">
        <w:rPr>
          <w:rFonts w:ascii="Times New Roman" w:hAnsi="Times New Roman" w:cs="Times New Roman"/>
          <w:i/>
        </w:rPr>
        <w:t>De la Littérature des Nègres</w:t>
      </w:r>
      <w:r w:rsidR="0075003C" w:rsidRPr="00A4133B">
        <w:rPr>
          <w:rFonts w:ascii="Times New Roman" w:hAnsi="Times New Roman" w:cs="Times New Roman"/>
        </w:rPr>
        <w:t xml:space="preserve"> </w:t>
      </w:r>
      <w:r w:rsidR="00A4133B" w:rsidRPr="00A4133B">
        <w:rPr>
          <w:rFonts w:ascii="Times New Roman" w:hAnsi="Times New Roman" w:cs="Times New Roman"/>
        </w:rPr>
        <w:t>had issued a detailed defense of the cultural and intellectual capacities of blacks. Among other things, Grégoire celebrated their musical achievements, to which Tussac scoffed that their</w:t>
      </w:r>
      <w:r w:rsidR="00A4133B">
        <w:rPr>
          <w:rFonts w:ascii="Times New Roman" w:hAnsi="Times New Roman" w:cs="Times New Roman"/>
        </w:rPr>
        <w:t>s</w:t>
      </w:r>
      <w:r w:rsidR="00A4133B" w:rsidRPr="00A4133B">
        <w:rPr>
          <w:rFonts w:ascii="Times New Roman" w:hAnsi="Times New Roman" w:cs="Times New Roman"/>
        </w:rPr>
        <w:t xml:space="preserve"> was the music of </w:t>
      </w:r>
      <w:r w:rsidR="009B303A">
        <w:rPr>
          <w:rFonts w:ascii="Times New Roman" w:hAnsi="Times New Roman" w:cs="Times New Roman"/>
        </w:rPr>
        <w:t>“barbarians.”</w:t>
      </w:r>
      <w:r w:rsidR="00A4133B" w:rsidRPr="00A4133B">
        <w:rPr>
          <w:rFonts w:ascii="Times New Roman" w:hAnsi="Times New Roman" w:cs="Times New Roman"/>
        </w:rPr>
        <w:t xml:space="preserve"> </w:t>
      </w:r>
      <w:r w:rsidR="009B303A">
        <w:rPr>
          <w:rFonts w:ascii="Times New Roman" w:hAnsi="Times New Roman" w:cs="Times New Roman"/>
        </w:rPr>
        <w:t xml:space="preserve">(The quote below maintains the original spelling). </w:t>
      </w:r>
    </w:p>
    <w:p w14:paraId="32056189" w14:textId="2FE626DC" w:rsidR="0075003C" w:rsidRDefault="0075003C" w:rsidP="00A4133B">
      <w:pPr>
        <w:ind w:left="1440" w:right="1440"/>
        <w:rPr>
          <w:rFonts w:ascii="Times New Roman" w:hAnsi="Times New Roman" w:cs="Times New Roman"/>
          <w:lang w:val="fr-FR"/>
        </w:rPr>
      </w:pPr>
      <w:r>
        <w:rPr>
          <w:rFonts w:ascii="Times New Roman" w:hAnsi="Times New Roman" w:cs="Times New Roman"/>
          <w:lang w:val="fr-FR"/>
        </w:rPr>
        <w:t xml:space="preserve">Quant aux guitares, que les nègres nomment </w:t>
      </w:r>
      <w:r w:rsidRPr="007D2CF5">
        <w:rPr>
          <w:rFonts w:ascii="Times New Roman" w:hAnsi="Times New Roman" w:cs="Times New Roman"/>
          <w:i/>
          <w:lang w:val="fr-FR"/>
        </w:rPr>
        <w:t>banza</w:t>
      </w:r>
      <w:r>
        <w:rPr>
          <w:rFonts w:ascii="Times New Roman" w:hAnsi="Times New Roman" w:cs="Times New Roman"/>
          <w:lang w:val="fr-FR"/>
        </w:rPr>
        <w:t>, voici en quoi elles consistent : Ils coupent dans sa longueur, et par le milieu, une callebasse franche (c’est le fruit d’un arbre que l’on nomme callebassier). Ce fruit a quelquefois huit pouces et plus de diamètre. Ils étendent dessus une peau de cabrit, qu’ils assujettisent autour des bords avec des petits cloux; ils font deux petits trous sur cette surface, ensuite une espèce de latte ou morceau de bois grossièrement aplati, constitue la manche de la guittarre ; ils tendent dessus trois cordes de pitre (espèce de filasse tirée de l’</w:t>
      </w:r>
      <w:r w:rsidRPr="007D2CF5">
        <w:rPr>
          <w:rFonts w:ascii="Times New Roman" w:hAnsi="Times New Roman" w:cs="Times New Roman"/>
          <w:i/>
          <w:lang w:val="fr-FR"/>
        </w:rPr>
        <w:t>agave</w:t>
      </w:r>
      <w:r>
        <w:rPr>
          <w:rFonts w:ascii="Times New Roman" w:hAnsi="Times New Roman" w:cs="Times New Roman"/>
          <w:lang w:val="fr-FR"/>
        </w:rPr>
        <w:t xml:space="preserve">, vulgairement </w:t>
      </w:r>
      <w:r w:rsidRPr="007D2CF5">
        <w:rPr>
          <w:rFonts w:ascii="Times New Roman" w:hAnsi="Times New Roman" w:cs="Times New Roman"/>
          <w:i/>
          <w:lang w:val="fr-FR"/>
        </w:rPr>
        <w:t>pitre</w:t>
      </w:r>
      <w:r>
        <w:rPr>
          <w:rFonts w:ascii="Times New Roman" w:hAnsi="Times New Roman" w:cs="Times New Roman"/>
          <w:lang w:val="fr-FR"/>
        </w:rPr>
        <w:t>); l‘instrument construit. Ils jouent sur cet instrument des airs composés de trois ou quatre notes, qu’ils répètent sans cesse ; voici ce que l’évêque Grégoire appelle une musique sentimentale, mélancolique ; et ce que nous app</w:t>
      </w:r>
      <w:r w:rsidR="00A4133B">
        <w:rPr>
          <w:rFonts w:ascii="Times New Roman" w:hAnsi="Times New Roman" w:cs="Times New Roman"/>
          <w:lang w:val="fr-FR"/>
        </w:rPr>
        <w:t>elons une musique de sauvages. </w:t>
      </w:r>
    </w:p>
    <w:p w14:paraId="137B88CF" w14:textId="77777777" w:rsidR="0075003C" w:rsidRDefault="0075003C" w:rsidP="0075003C">
      <w:pPr>
        <w:rPr>
          <w:rFonts w:ascii="Times New Roman" w:hAnsi="Times New Roman" w:cs="Times New Roman"/>
          <w:lang w:val="fr-FR"/>
        </w:rPr>
      </w:pPr>
    </w:p>
    <w:p w14:paraId="7240EDED" w14:textId="10F85423" w:rsidR="0075003C" w:rsidRPr="00286A30" w:rsidRDefault="00A4133B" w:rsidP="003F5AF3">
      <w:pPr>
        <w:spacing w:line="480" w:lineRule="auto"/>
        <w:rPr>
          <w:rFonts w:ascii="Times New Roman" w:hAnsi="Times New Roman" w:cs="Times New Roman"/>
        </w:rPr>
      </w:pPr>
      <w:r>
        <w:rPr>
          <w:rFonts w:ascii="Times New Roman" w:hAnsi="Times New Roman" w:cs="Times New Roman"/>
          <w:lang w:val="fr-FR"/>
        </w:rPr>
        <w:tab/>
      </w:r>
      <w:r w:rsidRPr="00A4133B">
        <w:rPr>
          <w:rFonts w:ascii="Times New Roman" w:hAnsi="Times New Roman" w:cs="Times New Roman"/>
        </w:rPr>
        <w:t xml:space="preserve">Tussac offers about the most detailed account of the precise creativity and use of resources that went into creating the banzas of the Caribbean. Another contemporary, the naturalist </w:t>
      </w:r>
      <w:r w:rsidR="0075003C" w:rsidRPr="00A4133B">
        <w:rPr>
          <w:rFonts w:ascii="Times New Roman" w:hAnsi="Times New Roman" w:cs="Times New Roman"/>
        </w:rPr>
        <w:t>Michel-Etienne Descourtilz,</w:t>
      </w:r>
      <w:r w:rsidRPr="00A4133B">
        <w:rPr>
          <w:rFonts w:ascii="Times New Roman" w:hAnsi="Times New Roman" w:cs="Times New Roman"/>
        </w:rPr>
        <w:t xml:space="preserve"> offered details about the instrument in his work</w:t>
      </w:r>
      <w:r w:rsidR="0075003C" w:rsidRPr="00A4133B">
        <w:rPr>
          <w:rFonts w:ascii="Times New Roman" w:hAnsi="Times New Roman" w:cs="Times New Roman"/>
        </w:rPr>
        <w:t xml:space="preserve"> </w:t>
      </w:r>
      <w:r w:rsidR="0075003C" w:rsidRPr="00A4133B">
        <w:rPr>
          <w:rFonts w:ascii="Times New Roman" w:hAnsi="Times New Roman" w:cs="Times New Roman"/>
          <w:i/>
        </w:rPr>
        <w:t>Flore pittoresque des Antilles</w:t>
      </w:r>
      <w:r w:rsidR="0075003C" w:rsidRPr="00A4133B">
        <w:rPr>
          <w:rFonts w:ascii="Times New Roman" w:hAnsi="Times New Roman" w:cs="Times New Roman"/>
        </w:rPr>
        <w:t xml:space="preserve">, </w:t>
      </w:r>
      <w:r w:rsidRPr="00A4133B">
        <w:rPr>
          <w:rFonts w:ascii="Times New Roman" w:hAnsi="Times New Roman" w:cs="Times New Roman"/>
        </w:rPr>
        <w:t xml:space="preserve">published in 1833 but based on a visit to Haiti during the early 1800s. His description of the banjo shows up as part of his examination of the </w:t>
      </w:r>
      <w:r w:rsidR="0075003C" w:rsidRPr="003F5AF3">
        <w:rPr>
          <w:rFonts w:ascii="Times New Roman" w:hAnsi="Times New Roman" w:cs="Times New Roman"/>
          <w:lang w:val="fr-FR"/>
        </w:rPr>
        <w:t>« courge calebasse »</w:t>
      </w:r>
      <w:r w:rsidR="0075003C" w:rsidRPr="00A4133B">
        <w:rPr>
          <w:rFonts w:ascii="Times New Roman" w:hAnsi="Times New Roman" w:cs="Times New Roman"/>
        </w:rPr>
        <w:t xml:space="preserve">. </w:t>
      </w:r>
      <w:r w:rsidRPr="00A4133B">
        <w:rPr>
          <w:rFonts w:ascii="Times New Roman" w:hAnsi="Times New Roman" w:cs="Times New Roman"/>
        </w:rPr>
        <w:t xml:space="preserve">From these calabashes, he notes, </w:t>
      </w:r>
      <w:r w:rsidR="0075003C" w:rsidRPr="003F5AF3">
        <w:rPr>
          <w:rFonts w:ascii="Times New Roman" w:hAnsi="Times New Roman" w:cs="Times New Roman"/>
          <w:lang w:val="fr-FR"/>
        </w:rPr>
        <w:t xml:space="preserve">« les Créoles et les Noirs » </w:t>
      </w:r>
      <w:r w:rsidRPr="003F5AF3">
        <w:rPr>
          <w:rFonts w:ascii="Times New Roman" w:hAnsi="Times New Roman" w:cs="Times New Roman"/>
          <w:lang w:val="fr-FR"/>
        </w:rPr>
        <w:t>of the Caribbean created</w:t>
      </w:r>
      <w:r w:rsidR="0075003C" w:rsidRPr="003F5AF3">
        <w:rPr>
          <w:rFonts w:ascii="Times New Roman" w:hAnsi="Times New Roman" w:cs="Times New Roman"/>
          <w:lang w:val="fr-FR"/>
        </w:rPr>
        <w:t xml:space="preserve"> « des soupières, des gobelets et des </w:t>
      </w:r>
      <w:r w:rsidR="0075003C" w:rsidRPr="003F5AF3">
        <w:rPr>
          <w:rFonts w:ascii="Times New Roman" w:hAnsi="Times New Roman" w:cs="Times New Roman"/>
          <w:i/>
          <w:lang w:val="fr-FR"/>
        </w:rPr>
        <w:t>banza</w:t>
      </w:r>
      <w:r w:rsidR="0075003C" w:rsidRPr="003F5AF3">
        <w:rPr>
          <w:rFonts w:ascii="Times New Roman" w:hAnsi="Times New Roman" w:cs="Times New Roman"/>
          <w:lang w:val="fr-FR"/>
        </w:rPr>
        <w:t>, instrument nègre, que les Noirs préparent en sciant une de ces Calebasses ou une grosse Gourde dans toute sa longueur, et à laquelle ils ajustent un manche et des cordes sonores faites avec la filasse »</w:t>
      </w:r>
      <w:r w:rsidR="009B303A">
        <w:rPr>
          <w:rFonts w:ascii="Times New Roman" w:hAnsi="Times New Roman" w:cs="Times New Roman"/>
        </w:rPr>
        <w:t xml:space="preserve"> from a</w:t>
      </w:r>
      <w:r w:rsidRPr="00A4133B">
        <w:rPr>
          <w:rFonts w:ascii="Times New Roman" w:hAnsi="Times New Roman" w:cs="Times New Roman"/>
        </w:rPr>
        <w:t>loe plants. Though, like Tussac, Descourtilz doesn’t seem to like the banjo very much, he does recognize its cultural importance</w:t>
      </w:r>
      <w:r w:rsidR="0075003C" w:rsidRPr="00A4133B">
        <w:rPr>
          <w:rFonts w:ascii="Times New Roman" w:hAnsi="Times New Roman" w:cs="Times New Roman"/>
        </w:rPr>
        <w:t xml:space="preserve">: </w:t>
      </w:r>
      <w:r w:rsidR="0075003C" w:rsidRPr="003F5AF3">
        <w:rPr>
          <w:rFonts w:ascii="Times New Roman" w:hAnsi="Times New Roman" w:cs="Times New Roman"/>
          <w:lang w:val="fr-FR"/>
        </w:rPr>
        <w:t>« Cet instrument, quoique peu harmonieux, plait aux Noirs qui en font une espèce de mandoline avec laquelle ils charment leurs ennuis en accompagnant leurs voix pendant la paix des nuits, ou en faisant danser leurs camarades aux fêtes joyeuses, et à celles plus lugubres des calendas, cérémonies funéraires suivies de festins. On a coutume d’associer au son du banza celui plus bruyant du bamboula, espèce de tambour qu’ils font résonner avec leurs doigts et les poignets, en se mettant à cheval dessus.  Ce tambour est fait avec une tige de Bambou recouvert des deux côtés d’une peau. »</w:t>
      </w:r>
      <w:r w:rsidR="0075003C" w:rsidRPr="00A4133B">
        <w:rPr>
          <w:rStyle w:val="FootnoteReference"/>
        </w:rPr>
        <w:footnoteReference w:id="28"/>
      </w:r>
      <w:r w:rsidR="0075003C" w:rsidRPr="00A4133B">
        <w:rPr>
          <w:rFonts w:ascii="Times New Roman" w:hAnsi="Times New Roman" w:cs="Times New Roman"/>
        </w:rPr>
        <w:t xml:space="preserve">  </w:t>
      </w:r>
    </w:p>
    <w:p w14:paraId="5C8A37B0" w14:textId="2CBF545B" w:rsidR="00286A30" w:rsidRDefault="00E604A0" w:rsidP="003F5AF3">
      <w:pPr>
        <w:spacing w:line="480" w:lineRule="auto"/>
        <w:rPr>
          <w:rFonts w:ascii="Times New Roman" w:hAnsi="Times New Roman" w:cs="Times New Roman"/>
        </w:rPr>
      </w:pPr>
      <w:r>
        <w:rPr>
          <w:rFonts w:ascii="Times New Roman" w:hAnsi="Times New Roman" w:cs="Times New Roman"/>
          <w:lang w:val="fr-FR"/>
        </w:rPr>
        <w:tab/>
      </w:r>
      <w:r w:rsidR="00286A30">
        <w:rPr>
          <w:rFonts w:ascii="Times New Roman" w:hAnsi="Times New Roman" w:cs="Times New Roman"/>
        </w:rPr>
        <w:t xml:space="preserve">Such sources give us valuable details about how certain </w:t>
      </w:r>
      <w:r>
        <w:rPr>
          <w:rFonts w:ascii="Times New Roman" w:hAnsi="Times New Roman" w:cs="Times New Roman"/>
        </w:rPr>
        <w:t>hands were able to construct an instrument that allowed them to constitute or re-constitute sound and music in the midst of the plantation world. But of course music is not only sound: it is also both produced by and a producer of social worlds. If the banjo meant something it is also because, as an object, it created moments of connection, remembrance, solidarity, and imagination. It is because it spurred on motion through dance, the recalling and composition of melodies and song. Reconstructing that world, and its mean</w:t>
      </w:r>
      <w:r w:rsidR="004A6532">
        <w:rPr>
          <w:rFonts w:ascii="Times New Roman" w:hAnsi="Times New Roman" w:cs="Times New Roman"/>
        </w:rPr>
        <w:t>ings for those who inhabited it</w:t>
      </w:r>
      <w:r>
        <w:rPr>
          <w:rFonts w:ascii="Times New Roman" w:hAnsi="Times New Roman" w:cs="Times New Roman"/>
        </w:rPr>
        <w:t xml:space="preserve"> is </w:t>
      </w:r>
      <w:r w:rsidR="004A6532">
        <w:rPr>
          <w:rFonts w:ascii="Times New Roman" w:hAnsi="Times New Roman" w:cs="Times New Roman"/>
        </w:rPr>
        <w:t>a major but critical challenge. Here, too, however, there are fragmentary clues to be found.</w:t>
      </w:r>
    </w:p>
    <w:p w14:paraId="3399208A" w14:textId="6F85E757" w:rsidR="0075003C" w:rsidRPr="00E90D13" w:rsidRDefault="004A6532" w:rsidP="003F5AF3">
      <w:pPr>
        <w:spacing w:line="480" w:lineRule="auto"/>
        <w:rPr>
          <w:rFonts w:ascii="Times New Roman" w:hAnsi="Times New Roman" w:cs="Times New Roman"/>
        </w:rPr>
      </w:pPr>
      <w:r>
        <w:rPr>
          <w:rFonts w:ascii="Times New Roman" w:hAnsi="Times New Roman" w:cs="Times New Roman"/>
        </w:rPr>
        <w:tab/>
        <w:t xml:space="preserve">Out of the thousands of advertisements for maroons published </w:t>
      </w:r>
      <w:r w:rsidR="00286A30">
        <w:rPr>
          <w:rFonts w:ascii="Times New Roman" w:hAnsi="Times New Roman" w:cs="Times New Roman"/>
        </w:rPr>
        <w:t xml:space="preserve">in the Saint-Domingue newspaper </w:t>
      </w:r>
      <w:r w:rsidR="00286A30" w:rsidRPr="00286A30">
        <w:rPr>
          <w:rFonts w:ascii="Times New Roman" w:hAnsi="Times New Roman" w:cs="Times New Roman"/>
          <w:i/>
        </w:rPr>
        <w:t>Les Affiches Américaines</w:t>
      </w:r>
      <w:r w:rsidR="009B303A">
        <w:rPr>
          <w:rFonts w:ascii="Times New Roman" w:hAnsi="Times New Roman" w:cs="Times New Roman"/>
        </w:rPr>
        <w:t>, for instance, there are</w:t>
      </w:r>
      <w:r w:rsidR="00286A30">
        <w:rPr>
          <w:rFonts w:ascii="Times New Roman" w:hAnsi="Times New Roman" w:cs="Times New Roman"/>
        </w:rPr>
        <w:t xml:space="preserve"> two that mention the </w:t>
      </w:r>
      <w:r w:rsidR="00286A30" w:rsidRPr="00286A30">
        <w:rPr>
          <w:rFonts w:ascii="Times New Roman" w:hAnsi="Times New Roman" w:cs="Times New Roman"/>
          <w:i/>
        </w:rPr>
        <w:t>banza</w:t>
      </w:r>
      <w:r w:rsidR="00286A30">
        <w:rPr>
          <w:rFonts w:ascii="Times New Roman" w:hAnsi="Times New Roman" w:cs="Times New Roman"/>
        </w:rPr>
        <w:t xml:space="preserve">. In 1772, </w:t>
      </w:r>
      <w:r w:rsidR="00286A30">
        <w:rPr>
          <w:rFonts w:ascii="Times New Roman" w:hAnsi="Times New Roman" w:cs="Times New Roman"/>
          <w:lang w:val="fr-FR"/>
        </w:rPr>
        <w:t>a</w:t>
      </w:r>
      <w:r>
        <w:rPr>
          <w:rFonts w:ascii="Times New Roman" w:hAnsi="Times New Roman" w:cs="Times New Roman"/>
          <w:lang w:val="fr-FR"/>
        </w:rPr>
        <w:t xml:space="preserve"> man named Pompée, it announces «</w:t>
      </w:r>
      <w:r w:rsidR="0075003C" w:rsidRPr="001844A3">
        <w:rPr>
          <w:rFonts w:ascii="Times New Roman" w:hAnsi="Times New Roman" w:cs="Times New Roman"/>
          <w:lang w:val="fr-FR"/>
        </w:rPr>
        <w:t> </w:t>
      </w:r>
      <w:r w:rsidR="0075003C" w:rsidRPr="001844A3">
        <w:rPr>
          <w:rFonts w:ascii="Times New Roman" w:eastAsia="Times New Roman" w:hAnsi="Times New Roman" w:cs="Times New Roman"/>
          <w:lang w:val="fr-FR"/>
        </w:rPr>
        <w:t>étampé NGDP, âgé d'environ 30 ans, taille de 5 pieds 4 pouces, d'une assez jolie figure, ayant une cicatrice au haut du front, d'une grosse corpulence, se berçant un peu des hanches en marchant, est parti mar</w:t>
      </w:r>
      <w:r w:rsidR="0075003C">
        <w:rPr>
          <w:rFonts w:ascii="Times New Roman" w:eastAsia="Times New Roman" w:hAnsi="Times New Roman" w:cs="Times New Roman"/>
          <w:lang w:val="fr-FR"/>
        </w:rPr>
        <w:t>r</w:t>
      </w:r>
      <w:r w:rsidR="0075003C" w:rsidRPr="001844A3">
        <w:rPr>
          <w:rFonts w:ascii="Times New Roman" w:eastAsia="Times New Roman" w:hAnsi="Times New Roman" w:cs="Times New Roman"/>
          <w:lang w:val="fr-FR"/>
        </w:rPr>
        <w:t>on depuis un mois du bord d'un Passager au Fort-Dauphin; on l'a vu depuis à Ouanaminthe, &amp; on croit qu'il pourroit bien se dire libre; le dit N</w:t>
      </w:r>
      <w:r w:rsidR="0075003C">
        <w:rPr>
          <w:rFonts w:ascii="Times New Roman" w:eastAsia="Times New Roman" w:hAnsi="Times New Roman" w:cs="Times New Roman"/>
          <w:lang w:val="fr-FR"/>
        </w:rPr>
        <w:t>è</w:t>
      </w:r>
      <w:r w:rsidR="0075003C" w:rsidRPr="001844A3">
        <w:rPr>
          <w:rFonts w:ascii="Times New Roman" w:eastAsia="Times New Roman" w:hAnsi="Times New Roman" w:cs="Times New Roman"/>
          <w:lang w:val="fr-FR"/>
        </w:rPr>
        <w:t>gre joue très-bien d'un instrument appelé Banza.</w:t>
      </w:r>
      <w:r w:rsidR="0075003C" w:rsidRPr="001844A3">
        <w:rPr>
          <w:rFonts w:ascii="Times New Roman" w:hAnsi="Times New Roman" w:cs="Times New Roman"/>
          <w:i/>
          <w:lang w:val="fr-FR"/>
        </w:rPr>
        <w:t> </w:t>
      </w:r>
      <w:r w:rsidR="0075003C" w:rsidRPr="001844A3">
        <w:rPr>
          <w:rFonts w:ascii="Times New Roman" w:hAnsi="Times New Roman" w:cs="Times New Roman"/>
          <w:lang w:val="fr-FR"/>
        </w:rPr>
        <w:t>»</w:t>
      </w:r>
      <w:r w:rsidR="0075003C" w:rsidRPr="009C5854">
        <w:rPr>
          <w:rStyle w:val="FootnoteReference"/>
        </w:rPr>
        <w:footnoteReference w:id="29"/>
      </w:r>
    </w:p>
    <w:p w14:paraId="60FF24B9" w14:textId="547359FC" w:rsidR="0075003C" w:rsidRPr="00E90D13" w:rsidRDefault="004A6532" w:rsidP="00E90D13">
      <w:pPr>
        <w:spacing w:line="480" w:lineRule="auto"/>
        <w:ind w:firstLine="720"/>
        <w:rPr>
          <w:rFonts w:ascii="Times New Roman" w:hAnsi="Times New Roman" w:cs="Times New Roman"/>
        </w:rPr>
      </w:pPr>
      <w:r w:rsidRPr="004A6532">
        <w:rPr>
          <w:rFonts w:ascii="Times New Roman" w:hAnsi="Times New Roman" w:cs="Times New Roman"/>
        </w:rPr>
        <w:t xml:space="preserve">Advertisements like this are remarkable capsule biographies. For masters, the important thing was to share the maximum of information about the individual in order to recapture their property. The irony was that, in order to do so, they produced the most detailed – and even human – description of slaves that we ever get from masters. They likely often didn’t even know much about these maroons before they escaped, and had to gather information about them from other slaves, probably depending on the enslaved drivers who oversaw much activity on the plantations. </w:t>
      </w:r>
      <w:r w:rsidR="009B303A">
        <w:rPr>
          <w:rFonts w:ascii="Times New Roman" w:hAnsi="Times New Roman" w:cs="Times New Roman"/>
        </w:rPr>
        <w:t xml:space="preserve">So the process of escape itself forced masters to piece together fragmentary information, creating traces of lives that otherwise would have remained invisible. </w:t>
      </w:r>
      <w:r w:rsidRPr="004A6532">
        <w:rPr>
          <w:rFonts w:ascii="Times New Roman" w:hAnsi="Times New Roman" w:cs="Times New Roman"/>
        </w:rPr>
        <w:t xml:space="preserve">Among the information they garnered was tremendous detail about specific African ethnicities: a collaborative research project on the advertisements has turned up over two hundred different descriptors of African groups. </w:t>
      </w:r>
      <w:r w:rsidR="00E90D13">
        <w:rPr>
          <w:rFonts w:ascii="Times New Roman" w:hAnsi="Times New Roman" w:cs="Times New Roman"/>
        </w:rPr>
        <w:t>The details were important, because they were destined not only for other masters, but also probably for enslaved people and free people of African descent who could also collect a reward for turning in a maroon. F</w:t>
      </w:r>
      <w:r w:rsidRPr="004A6532">
        <w:rPr>
          <w:rFonts w:ascii="Times New Roman" w:hAnsi="Times New Roman" w:cs="Times New Roman"/>
        </w:rPr>
        <w:t xml:space="preserve">or Pompée, as for many other maroons, music was probably an aid in flight, giving him an entry into certain urban communities and also a possible source of livelihood. </w:t>
      </w:r>
      <w:r w:rsidR="00496C10">
        <w:rPr>
          <w:rFonts w:ascii="Times New Roman" w:hAnsi="Times New Roman" w:cs="Times New Roman"/>
        </w:rPr>
        <w:t>I</w:t>
      </w:r>
      <w:r w:rsidR="00E90D13">
        <w:rPr>
          <w:rFonts w:ascii="Times New Roman" w:hAnsi="Times New Roman" w:cs="Times New Roman"/>
        </w:rPr>
        <w:t>dentifying these skills was also a good way of</w:t>
      </w:r>
      <w:r w:rsidR="00496C10">
        <w:rPr>
          <w:rFonts w:ascii="Times New Roman" w:hAnsi="Times New Roman" w:cs="Times New Roman"/>
        </w:rPr>
        <w:t xml:space="preserve"> trying to track him down. The fact that the </w:t>
      </w:r>
      <w:r w:rsidR="00496C10" w:rsidRPr="00496C10">
        <w:rPr>
          <w:rFonts w:ascii="Times New Roman" w:hAnsi="Times New Roman" w:cs="Times New Roman"/>
          <w:i/>
        </w:rPr>
        <w:t>banza</w:t>
      </w:r>
      <w:r w:rsidR="00496C10">
        <w:rPr>
          <w:rFonts w:ascii="Times New Roman" w:hAnsi="Times New Roman" w:cs="Times New Roman"/>
        </w:rPr>
        <w:t xml:space="preserve"> playing is described in the advertisement as “good” raises another question: Did the master miss the music?</w:t>
      </w:r>
    </w:p>
    <w:p w14:paraId="2E8A3EF6" w14:textId="77777777" w:rsidR="003F5AF3" w:rsidRDefault="003F5AF3" w:rsidP="00E90D13">
      <w:pPr>
        <w:spacing w:line="480" w:lineRule="auto"/>
        <w:rPr>
          <w:rFonts w:ascii="Times New Roman" w:hAnsi="Times New Roman" w:cs="Times New Roman"/>
          <w:lang w:val="fr-FR"/>
        </w:rPr>
      </w:pPr>
      <w:r>
        <w:rPr>
          <w:rFonts w:ascii="Times New Roman" w:hAnsi="Times New Roman" w:cs="Times New Roman"/>
          <w:lang w:val="fr-FR"/>
        </w:rPr>
        <w:tab/>
      </w:r>
      <w:r w:rsidRPr="003F5AF3">
        <w:rPr>
          <w:rFonts w:ascii="Times New Roman" w:hAnsi="Times New Roman" w:cs="Times New Roman"/>
        </w:rPr>
        <w:t xml:space="preserve">Twelve years later, another </w:t>
      </w:r>
      <w:r w:rsidRPr="00496C10">
        <w:rPr>
          <w:rFonts w:ascii="Times New Roman" w:hAnsi="Times New Roman" w:cs="Times New Roman"/>
          <w:i/>
        </w:rPr>
        <w:t>banza</w:t>
      </w:r>
      <w:r w:rsidRPr="003F5AF3">
        <w:rPr>
          <w:rFonts w:ascii="Times New Roman" w:hAnsi="Times New Roman" w:cs="Times New Roman"/>
        </w:rPr>
        <w:t xml:space="preserve"> player was listed in the runaway advertisements of the </w:t>
      </w:r>
      <w:r w:rsidR="0075003C" w:rsidRPr="003F5AF3">
        <w:rPr>
          <w:rFonts w:ascii="Times New Roman" w:hAnsi="Times New Roman" w:cs="Times New Roman"/>
          <w:i/>
        </w:rPr>
        <w:t>Affiches Américaines</w:t>
      </w:r>
      <w:r w:rsidRPr="003F5AF3">
        <w:rPr>
          <w:rFonts w:ascii="Times New Roman" w:hAnsi="Times New Roman" w:cs="Times New Roman"/>
        </w:rPr>
        <w:t>. His name was Cahouet, he lived in the economic capital of he colony, Le Cap, and worked as a coach</w:t>
      </w:r>
      <w:r>
        <w:rPr>
          <w:rFonts w:ascii="Times New Roman" w:hAnsi="Times New Roman" w:cs="Times New Roman"/>
        </w:rPr>
        <w:t>-</w:t>
      </w:r>
      <w:r w:rsidRPr="003F5AF3">
        <w:rPr>
          <w:rFonts w:ascii="Times New Roman" w:hAnsi="Times New Roman" w:cs="Times New Roman"/>
        </w:rPr>
        <w:t xml:space="preserve">man: </w:t>
      </w:r>
      <w:r w:rsidR="0075003C" w:rsidRPr="001844A3">
        <w:rPr>
          <w:rFonts w:ascii="Times New Roman" w:hAnsi="Times New Roman" w:cs="Times New Roman"/>
          <w:lang w:val="fr-FR"/>
        </w:rPr>
        <w:t xml:space="preserve">« </w:t>
      </w:r>
      <w:r w:rsidR="0075003C" w:rsidRPr="001844A3">
        <w:rPr>
          <w:rFonts w:ascii="Times New Roman" w:eastAsia="Times New Roman" w:hAnsi="Times New Roman" w:cs="Times New Roman"/>
          <w:lang w:val="fr-FR"/>
        </w:rPr>
        <w:t>âgé de 24 à 26 ans, taille de 5 pieds 1 pouce, la face grosse, trapu &amp; cambré, grand joueur de ban</w:t>
      </w:r>
      <w:r w:rsidR="0075003C">
        <w:rPr>
          <w:rFonts w:ascii="Times New Roman" w:eastAsia="Times New Roman" w:hAnsi="Times New Roman" w:cs="Times New Roman"/>
          <w:lang w:val="fr-FR"/>
        </w:rPr>
        <w:t>sa, chansonnier, &amp; engoleur de Nè</w:t>
      </w:r>
      <w:r w:rsidR="0075003C" w:rsidRPr="001844A3">
        <w:rPr>
          <w:rFonts w:ascii="Times New Roman" w:eastAsia="Times New Roman" w:hAnsi="Times New Roman" w:cs="Times New Roman"/>
          <w:lang w:val="fr-FR"/>
        </w:rPr>
        <w:t xml:space="preserve">gres, courant toutes les danses des habitations appartenant ci-devant à M. Roquefort. </w:t>
      </w:r>
      <w:r w:rsidR="0075003C" w:rsidRPr="001844A3">
        <w:rPr>
          <w:rFonts w:ascii="Times New Roman" w:hAnsi="Times New Roman" w:cs="Times New Roman"/>
          <w:lang w:val="fr-FR"/>
        </w:rPr>
        <w:t>»</w:t>
      </w:r>
    </w:p>
    <w:p w14:paraId="3730A746" w14:textId="54CFE6DF" w:rsidR="0075003C" w:rsidRDefault="003F5AF3" w:rsidP="00E90D13">
      <w:pPr>
        <w:spacing w:line="480" w:lineRule="auto"/>
        <w:rPr>
          <w:rFonts w:ascii="Times New Roman" w:hAnsi="Times New Roman" w:cs="Times New Roman"/>
        </w:rPr>
      </w:pPr>
      <w:r w:rsidRPr="00E90D13">
        <w:rPr>
          <w:rFonts w:ascii="Times New Roman" w:hAnsi="Times New Roman" w:cs="Times New Roman"/>
        </w:rPr>
        <w:t xml:space="preserve">Identified as a « grand » banza player and « chansonnier, » he </w:t>
      </w:r>
      <w:r w:rsidR="00496C10">
        <w:rPr>
          <w:rFonts w:ascii="Times New Roman" w:hAnsi="Times New Roman" w:cs="Times New Roman"/>
        </w:rPr>
        <w:t>seems to have had a particular zone – a particular set of inter-connected plantations – in which he worked</w:t>
      </w:r>
      <w:r w:rsidRPr="00E90D13">
        <w:rPr>
          <w:rFonts w:ascii="Times New Roman" w:hAnsi="Times New Roman" w:cs="Times New Roman"/>
        </w:rPr>
        <w:t xml:space="preserve">. But his </w:t>
      </w:r>
      <w:r w:rsidR="00496C10">
        <w:rPr>
          <w:rFonts w:ascii="Times New Roman" w:hAnsi="Times New Roman" w:cs="Times New Roman"/>
        </w:rPr>
        <w:t>performance style</w:t>
      </w:r>
      <w:r w:rsidRPr="00E90D13">
        <w:rPr>
          <w:rFonts w:ascii="Times New Roman" w:hAnsi="Times New Roman" w:cs="Times New Roman"/>
        </w:rPr>
        <w:t xml:space="preserve"> is also described with what seems to be an interesting neologism: « engoleur. </w:t>
      </w:r>
      <w:r w:rsidR="0075003C" w:rsidRPr="00E90D13">
        <w:rPr>
          <w:rFonts w:ascii="Times New Roman" w:hAnsi="Times New Roman" w:cs="Times New Roman"/>
        </w:rPr>
        <w:t xml:space="preserve">» </w:t>
      </w:r>
      <w:r w:rsidRPr="00E90D13">
        <w:rPr>
          <w:rFonts w:ascii="Times New Roman" w:hAnsi="Times New Roman" w:cs="Times New Roman"/>
        </w:rPr>
        <w:t>It is</w:t>
      </w:r>
      <w:r w:rsidR="00496C10">
        <w:rPr>
          <w:rFonts w:ascii="Times New Roman" w:hAnsi="Times New Roman" w:cs="Times New Roman"/>
        </w:rPr>
        <w:t xml:space="preserve"> </w:t>
      </w:r>
      <w:r w:rsidRPr="00E90D13">
        <w:rPr>
          <w:rFonts w:ascii="Times New Roman" w:hAnsi="Times New Roman" w:cs="Times New Roman"/>
        </w:rPr>
        <w:t xml:space="preserve">possible that this is in fact a typo, and the </w:t>
      </w:r>
      <w:r w:rsidR="00E90D13" w:rsidRPr="00E90D13">
        <w:rPr>
          <w:rFonts w:ascii="Times New Roman" w:hAnsi="Times New Roman" w:cs="Times New Roman"/>
        </w:rPr>
        <w:t>word was meant to be « enjoleur</w:t>
      </w:r>
      <w:r w:rsidRPr="00E90D13">
        <w:rPr>
          <w:rFonts w:ascii="Times New Roman" w:hAnsi="Times New Roman" w:cs="Times New Roman"/>
        </w:rPr>
        <w:t> »</w:t>
      </w:r>
      <w:r w:rsidR="00E90D13" w:rsidRPr="00E90D13">
        <w:rPr>
          <w:rFonts w:ascii="Times New Roman" w:hAnsi="Times New Roman" w:cs="Times New Roman"/>
        </w:rPr>
        <w:t xml:space="preserve">. But it is </w:t>
      </w:r>
      <w:r w:rsidRPr="00E90D13">
        <w:rPr>
          <w:rFonts w:ascii="Times New Roman" w:hAnsi="Times New Roman" w:cs="Times New Roman"/>
        </w:rPr>
        <w:t xml:space="preserve">also conceivable that this was a term, like some of the African ethnicities named in the advertisements, passed on by slaves in Le Cap who were interrogated. </w:t>
      </w:r>
      <w:r w:rsidR="00E90D13" w:rsidRPr="00E90D13">
        <w:rPr>
          <w:rFonts w:ascii="Times New Roman" w:hAnsi="Times New Roman" w:cs="Times New Roman"/>
        </w:rPr>
        <w:t xml:space="preserve">If so, the term might well have been a way of capturing the ways in which Cahouet’s music functioned socially, animating dances, inciting call-and-response. The idea of song as « shouting » appears in other musical traditions of the Caribbean, notably in Trinidad. And there, it is also linked to religious practice, which the work of Cahouet may also well have been in Haiti. After all, </w:t>
      </w:r>
      <w:r w:rsidR="00E90D13">
        <w:rPr>
          <w:rFonts w:ascii="Times New Roman" w:hAnsi="Times New Roman" w:cs="Times New Roman"/>
        </w:rPr>
        <w:t xml:space="preserve">the “dances” on plantations were often in fact religious ceremonies, and the music of the banza could well have been linked to the music of drums and song aimed at accessing other plains than that of the sugar plantation covered Plaine du Cap – those of the </w:t>
      </w:r>
      <w:r w:rsidR="00E90D13" w:rsidRPr="00E90D13">
        <w:rPr>
          <w:rFonts w:ascii="Times New Roman" w:hAnsi="Times New Roman" w:cs="Times New Roman"/>
          <w:i/>
        </w:rPr>
        <w:t>lwa</w:t>
      </w:r>
      <w:r w:rsidR="00E90D13">
        <w:rPr>
          <w:rFonts w:ascii="Times New Roman" w:hAnsi="Times New Roman" w:cs="Times New Roman"/>
        </w:rPr>
        <w:t>, and Guinée.</w:t>
      </w:r>
      <w:r w:rsidR="0075003C" w:rsidRPr="00E90D13">
        <w:rPr>
          <w:rStyle w:val="FootnoteReference"/>
        </w:rPr>
        <w:footnoteReference w:id="30"/>
      </w:r>
      <w:r w:rsidR="0075003C" w:rsidRPr="00E90D13">
        <w:rPr>
          <w:rFonts w:ascii="Times New Roman" w:hAnsi="Times New Roman" w:cs="Times New Roman"/>
        </w:rPr>
        <w:t xml:space="preserve"> </w:t>
      </w:r>
    </w:p>
    <w:p w14:paraId="3F22CEF8" w14:textId="67D65257" w:rsidR="0075003C" w:rsidRPr="00E90D13" w:rsidRDefault="00E90D13" w:rsidP="00E90D13">
      <w:pPr>
        <w:spacing w:line="480" w:lineRule="auto"/>
        <w:rPr>
          <w:rFonts w:ascii="Times New Roman" w:hAnsi="Times New Roman" w:cs="Times New Roman"/>
        </w:rPr>
      </w:pPr>
      <w:r>
        <w:rPr>
          <w:rFonts w:ascii="Times New Roman" w:hAnsi="Times New Roman" w:cs="Times New Roman"/>
        </w:rPr>
        <w:tab/>
        <w:t xml:space="preserve">The link between the banza and religious practice seems even more likely given one final fragment taken from the archives of Saint-Domingue. Several decades after the Haitian Revolution, a former resident of the colony named </w:t>
      </w:r>
      <w:r w:rsidR="0075003C">
        <w:rPr>
          <w:rFonts w:ascii="Times New Roman" w:hAnsi="Times New Roman" w:cs="Times New Roman"/>
          <w:lang w:val="fr-FR"/>
        </w:rPr>
        <w:t>Gaspard-Théodore Mollien</w:t>
      </w:r>
      <w:r>
        <w:rPr>
          <w:rFonts w:ascii="Times New Roman" w:hAnsi="Times New Roman" w:cs="Times New Roman"/>
          <w:lang w:val="fr-FR"/>
        </w:rPr>
        <w:t xml:space="preserve"> wrote a manuscript, part history and part memoir, with many descriptions of the vanished live of the planter class. </w:t>
      </w:r>
      <w:r w:rsidRPr="00E90D13">
        <w:rPr>
          <w:rFonts w:ascii="Times New Roman" w:hAnsi="Times New Roman" w:cs="Times New Roman"/>
        </w:rPr>
        <w:t>In it he briefly describes a rather remarkable party that took place in the years before the Revolution:</w:t>
      </w:r>
      <w:r>
        <w:rPr>
          <w:rFonts w:ascii="Times New Roman" w:hAnsi="Times New Roman" w:cs="Times New Roman"/>
          <w:lang w:val="fr-FR"/>
        </w:rPr>
        <w:t xml:space="preserve"> « On avait même vu </w:t>
      </w:r>
      <w:r w:rsidR="0075003C">
        <w:rPr>
          <w:rFonts w:ascii="Times New Roman" w:hAnsi="Times New Roman" w:cs="Times New Roman"/>
          <w:lang w:val="fr-FR"/>
        </w:rPr>
        <w:t>une esclave de l’habitation Lefeuve, maîtresse du procureur, donner à la Saint-Louis un repas de 400 couverts, servi en vaisselle plate et égayé par les chants des chanteurs publics, Trois-Feuilles et Grand Simone, dont les banzas (guitares) étaient garnis de doublons. »</w:t>
      </w:r>
      <w:r w:rsidR="0075003C" w:rsidRPr="009C5854">
        <w:rPr>
          <w:rStyle w:val="FootnoteReference"/>
        </w:rPr>
        <w:footnoteReference w:id="31"/>
      </w:r>
    </w:p>
    <w:p w14:paraId="356ACF72" w14:textId="01218EAA" w:rsidR="0075003C" w:rsidRDefault="00E90D13" w:rsidP="00E90D13">
      <w:pPr>
        <w:spacing w:line="480" w:lineRule="auto"/>
        <w:rPr>
          <w:rFonts w:ascii="Times New Roman" w:hAnsi="Times New Roman" w:cs="Times New Roman"/>
        </w:rPr>
      </w:pPr>
      <w:r>
        <w:rPr>
          <w:rFonts w:ascii="Times New Roman" w:hAnsi="Times New Roman" w:cs="Times New Roman"/>
          <w:lang w:val="fr-FR"/>
        </w:rPr>
        <w:tab/>
      </w:r>
      <w:r w:rsidRPr="00E90D13">
        <w:rPr>
          <w:rFonts w:ascii="Times New Roman" w:hAnsi="Times New Roman" w:cs="Times New Roman"/>
        </w:rPr>
        <w:t xml:space="preserve">Packed into this one sentence are scintillating details. There is a clue about the banza itself, </w:t>
      </w:r>
      <w:r>
        <w:rPr>
          <w:rFonts w:ascii="Times New Roman" w:hAnsi="Times New Roman" w:cs="Times New Roman"/>
        </w:rPr>
        <w:t>“garnished”</w:t>
      </w:r>
      <w:r w:rsidRPr="00E90D13">
        <w:rPr>
          <w:rFonts w:ascii="Times New Roman" w:hAnsi="Times New Roman" w:cs="Times New Roman"/>
        </w:rPr>
        <w:t xml:space="preserve"> with</w:t>
      </w:r>
      <w:r>
        <w:rPr>
          <w:rFonts w:ascii="Times New Roman" w:hAnsi="Times New Roman" w:cs="Times New Roman"/>
        </w:rPr>
        <w:t xml:space="preserve"> “doubloons” whose role could have been decorative but also sonic, creating a metallic buzz such as that prized in many West African chordophones that are hung with metallic plates. There is the designation of the musicians as “public singers,” suggesting – like the advertisement for Cahouet – that there was a kind of profession of enslaved musicians who were paid to play not for masters but for other slaves. </w:t>
      </w:r>
      <w:r w:rsidR="009F23C6">
        <w:rPr>
          <w:rFonts w:ascii="Times New Roman" w:hAnsi="Times New Roman" w:cs="Times New Roman"/>
        </w:rPr>
        <w:t xml:space="preserve">But the most important detail of all is the name of one of the musicians: Trois-Feuilles. </w:t>
      </w:r>
    </w:p>
    <w:p w14:paraId="7DFDBEC3" w14:textId="77777777" w:rsidR="009F23C6" w:rsidRDefault="009F23C6" w:rsidP="00E90D13">
      <w:pPr>
        <w:spacing w:line="480" w:lineRule="auto"/>
        <w:rPr>
          <w:rFonts w:ascii="Times New Roman" w:hAnsi="Times New Roman" w:cs="Times New Roman"/>
        </w:rPr>
      </w:pPr>
      <w:r>
        <w:rPr>
          <w:rFonts w:ascii="Times New Roman" w:hAnsi="Times New Roman" w:cs="Times New Roman"/>
        </w:rPr>
        <w:tab/>
        <w:t xml:space="preserve">That is also the name of a central Vodou song – really an anthem of Haitian music: </w:t>
      </w:r>
    </w:p>
    <w:p w14:paraId="43057807" w14:textId="5CA070F2" w:rsidR="009F23C6" w:rsidRPr="009F23C6" w:rsidRDefault="009F23C6" w:rsidP="009F23C6">
      <w:pPr>
        <w:rPr>
          <w:rFonts w:ascii="Times New Roman" w:hAnsi="Times New Roman"/>
          <w:i/>
        </w:rPr>
      </w:pPr>
      <w:r w:rsidRPr="009F23C6">
        <w:rPr>
          <w:rFonts w:ascii="Times New Roman" w:hAnsi="Times New Roman"/>
          <w:bCs/>
          <w:i/>
        </w:rPr>
        <w:t>Twa fey</w:t>
      </w:r>
      <w:r>
        <w:rPr>
          <w:rFonts w:ascii="Times New Roman" w:hAnsi="Times New Roman"/>
          <w:bCs/>
          <w:i/>
        </w:rPr>
        <w:tab/>
      </w:r>
      <w:r>
        <w:rPr>
          <w:rFonts w:ascii="Times New Roman" w:hAnsi="Times New Roman"/>
          <w:bCs/>
          <w:i/>
        </w:rPr>
        <w:tab/>
      </w:r>
      <w:r>
        <w:rPr>
          <w:rFonts w:ascii="Times New Roman" w:hAnsi="Times New Roman"/>
          <w:bCs/>
          <w:i/>
        </w:rPr>
        <w:tab/>
      </w:r>
      <w:r>
        <w:rPr>
          <w:rFonts w:ascii="Times New Roman" w:hAnsi="Times New Roman"/>
          <w:bCs/>
          <w:i/>
        </w:rPr>
        <w:tab/>
      </w:r>
      <w:r>
        <w:rPr>
          <w:rFonts w:ascii="Times New Roman" w:hAnsi="Times New Roman"/>
          <w:bCs/>
          <w:i/>
        </w:rPr>
        <w:tab/>
      </w:r>
      <w:r>
        <w:rPr>
          <w:rFonts w:ascii="Times New Roman" w:hAnsi="Times New Roman"/>
          <w:bCs/>
          <w:i/>
        </w:rPr>
        <w:tab/>
        <w:t>Three leaves</w:t>
      </w:r>
    </w:p>
    <w:p w14:paraId="43DA722B" w14:textId="1219E848" w:rsidR="009F23C6" w:rsidRPr="009F23C6" w:rsidRDefault="009F23C6" w:rsidP="009F23C6">
      <w:pPr>
        <w:rPr>
          <w:rFonts w:ascii="Times New Roman" w:hAnsi="Times New Roman" w:cs="Times New Roman"/>
          <w:i/>
        </w:rPr>
      </w:pPr>
      <w:r w:rsidRPr="009F23C6">
        <w:rPr>
          <w:rFonts w:ascii="Times New Roman" w:hAnsi="Times New Roman" w:cs="Times New Roman"/>
          <w:bCs/>
          <w:i/>
        </w:rPr>
        <w:t>Twa rasin</w:t>
      </w:r>
      <w:r>
        <w:rPr>
          <w:rFonts w:ascii="Times New Roman" w:hAnsi="Times New Roman" w:cs="Times New Roman"/>
          <w:bCs/>
          <w:i/>
        </w:rPr>
        <w:tab/>
      </w:r>
      <w:r>
        <w:rPr>
          <w:rFonts w:ascii="Times New Roman" w:hAnsi="Times New Roman" w:cs="Times New Roman"/>
          <w:bCs/>
          <w:i/>
        </w:rPr>
        <w:tab/>
      </w:r>
      <w:r>
        <w:rPr>
          <w:rFonts w:ascii="Times New Roman" w:hAnsi="Times New Roman" w:cs="Times New Roman"/>
          <w:bCs/>
          <w:i/>
        </w:rPr>
        <w:tab/>
      </w:r>
      <w:r>
        <w:rPr>
          <w:rFonts w:ascii="Times New Roman" w:hAnsi="Times New Roman" w:cs="Times New Roman"/>
          <w:bCs/>
          <w:i/>
        </w:rPr>
        <w:tab/>
      </w:r>
      <w:r>
        <w:rPr>
          <w:rFonts w:ascii="Times New Roman" w:hAnsi="Times New Roman" w:cs="Times New Roman"/>
          <w:bCs/>
          <w:i/>
        </w:rPr>
        <w:tab/>
      </w:r>
      <w:r>
        <w:rPr>
          <w:rFonts w:ascii="Times New Roman" w:hAnsi="Times New Roman" w:cs="Times New Roman"/>
          <w:bCs/>
          <w:i/>
        </w:rPr>
        <w:tab/>
        <w:t>Three roots</w:t>
      </w:r>
    </w:p>
    <w:p w14:paraId="5E5C03B4" w14:textId="1E1FF62C" w:rsidR="009F23C6" w:rsidRDefault="009F23C6" w:rsidP="009F23C6">
      <w:pPr>
        <w:rPr>
          <w:rFonts w:ascii="Times New Roman" w:hAnsi="Times New Roman" w:cs="Times New Roman"/>
          <w:bCs/>
          <w:i/>
          <w:lang w:val="fr-FR"/>
        </w:rPr>
      </w:pPr>
      <w:r w:rsidRPr="009F23C6">
        <w:rPr>
          <w:rFonts w:ascii="Times New Roman" w:hAnsi="Times New Roman" w:cs="Times New Roman"/>
          <w:bCs/>
          <w:i/>
          <w:lang w:val="fr-FR"/>
        </w:rPr>
        <w:t>Jeté blyé</w:t>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t>If I throw down I forget</w:t>
      </w:r>
    </w:p>
    <w:p w14:paraId="2E5ABC5B" w14:textId="1C2ED50B" w:rsidR="009F23C6" w:rsidRPr="009F23C6" w:rsidRDefault="009F23C6" w:rsidP="009F23C6">
      <w:pPr>
        <w:rPr>
          <w:rFonts w:ascii="Times New Roman" w:hAnsi="Times New Roman" w:cs="Times New Roman"/>
          <w:i/>
        </w:rPr>
      </w:pPr>
      <w:r w:rsidRPr="009F23C6">
        <w:rPr>
          <w:rFonts w:ascii="Times New Roman" w:hAnsi="Times New Roman" w:cs="Times New Roman"/>
          <w:bCs/>
          <w:i/>
          <w:lang w:val="fr-FR"/>
        </w:rPr>
        <w:t>ranmassé songé</w:t>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t>If I gather them I remember</w:t>
      </w:r>
    </w:p>
    <w:p w14:paraId="69F8B5A4" w14:textId="1EA2812A" w:rsidR="009F23C6" w:rsidRPr="009F23C6" w:rsidRDefault="009F23C6" w:rsidP="009F23C6">
      <w:pPr>
        <w:rPr>
          <w:rFonts w:ascii="Times New Roman" w:hAnsi="Times New Roman" w:cs="Times New Roman"/>
          <w:i/>
        </w:rPr>
      </w:pPr>
      <w:r w:rsidRPr="009F23C6">
        <w:rPr>
          <w:rFonts w:ascii="Times New Roman" w:hAnsi="Times New Roman" w:cs="Times New Roman"/>
          <w:bCs/>
          <w:i/>
          <w:lang w:val="fr-FR"/>
        </w:rPr>
        <w:t>Mwen gen basin lwa</w:t>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r>
      <w:r>
        <w:rPr>
          <w:rFonts w:ascii="Times New Roman" w:hAnsi="Times New Roman" w:cs="Times New Roman"/>
          <w:bCs/>
          <w:i/>
          <w:lang w:val="fr-FR"/>
        </w:rPr>
        <w:tab/>
        <w:t>I’ve got a basin lwa</w:t>
      </w:r>
    </w:p>
    <w:p w14:paraId="055D3278" w14:textId="5B41EEC4" w:rsidR="009F23C6" w:rsidRPr="009F23C6" w:rsidRDefault="009F23C6" w:rsidP="009F23C6">
      <w:pPr>
        <w:rPr>
          <w:rFonts w:ascii="Times New Roman" w:hAnsi="Times New Roman" w:cs="Times New Roman"/>
          <w:i/>
        </w:rPr>
      </w:pPr>
      <w:r w:rsidRPr="009F23C6">
        <w:rPr>
          <w:rFonts w:ascii="Times New Roman" w:hAnsi="Times New Roman" w:cs="Times New Roman"/>
          <w:bCs/>
          <w:i/>
        </w:rPr>
        <w:t>Mwen twa fey tonbé ladan’n</w:t>
      </w:r>
      <w:r>
        <w:rPr>
          <w:rFonts w:ascii="Times New Roman" w:hAnsi="Times New Roman" w:cs="Times New Roman"/>
          <w:bCs/>
          <w:i/>
        </w:rPr>
        <w:tab/>
      </w:r>
      <w:r>
        <w:rPr>
          <w:rFonts w:ascii="Times New Roman" w:hAnsi="Times New Roman" w:cs="Times New Roman"/>
          <w:bCs/>
          <w:i/>
        </w:rPr>
        <w:tab/>
      </w:r>
      <w:r>
        <w:rPr>
          <w:rFonts w:ascii="Times New Roman" w:hAnsi="Times New Roman" w:cs="Times New Roman"/>
          <w:bCs/>
          <w:i/>
        </w:rPr>
        <w:tab/>
      </w:r>
      <w:r>
        <w:rPr>
          <w:rFonts w:ascii="Times New Roman" w:hAnsi="Times New Roman" w:cs="Times New Roman"/>
          <w:bCs/>
          <w:i/>
        </w:rPr>
        <w:tab/>
        <w:t>My three leaves fell in it</w:t>
      </w:r>
    </w:p>
    <w:p w14:paraId="7F6AC16F" w14:textId="409223CC" w:rsidR="009F23C6" w:rsidRPr="009F23C6" w:rsidRDefault="009F23C6" w:rsidP="00E90D13">
      <w:pPr>
        <w:spacing w:line="480" w:lineRule="auto"/>
        <w:rPr>
          <w:rFonts w:ascii="Times New Roman" w:hAnsi="Times New Roman" w:cs="Times New Roman"/>
        </w:rPr>
      </w:pPr>
      <w:r>
        <w:rPr>
          <w:rFonts w:ascii="Times New Roman" w:hAnsi="Times New Roman" w:cs="Times New Roman"/>
        </w:rPr>
        <w:t xml:space="preserve"> </w:t>
      </w:r>
    </w:p>
    <w:p w14:paraId="299706E9" w14:textId="3809CCCA" w:rsidR="009F23C6" w:rsidRDefault="009F23C6" w:rsidP="009F23C6">
      <w:pPr>
        <w:spacing w:line="480" w:lineRule="auto"/>
        <w:rPr>
          <w:rFonts w:ascii="Times New Roman" w:hAnsi="Times New Roman" w:cs="Times New Roman"/>
        </w:rPr>
      </w:pPr>
      <w:r w:rsidRPr="009F23C6">
        <w:rPr>
          <w:rFonts w:ascii="Times New Roman" w:hAnsi="Times New Roman" w:cs="Times New Roman"/>
        </w:rPr>
        <w:tab/>
        <w:t xml:space="preserve">The song, in a few short words and images, captures the power and necessity of connection and memory. The </w:t>
      </w:r>
      <w:r>
        <w:rPr>
          <w:rFonts w:ascii="Times New Roman" w:hAnsi="Times New Roman" w:cs="Times New Roman"/>
        </w:rPr>
        <w:t xml:space="preserve">“three leaves” are the knowledge of medicine cultivated in Haitian Vodou, but also more broadly the spiritual practice and tradition that is maintained if it is gathered, as people gather around it. </w:t>
      </w:r>
      <w:r w:rsidR="00496C10">
        <w:rPr>
          <w:rFonts w:ascii="Times New Roman" w:hAnsi="Times New Roman" w:cs="Times New Roman"/>
        </w:rPr>
        <w:t>Too much, of course, has been lost for us to know exactly what all these connections might mean. But it is reasonable to conclude t</w:t>
      </w:r>
      <w:r>
        <w:rPr>
          <w:rFonts w:ascii="Times New Roman" w:hAnsi="Times New Roman" w:cs="Times New Roman"/>
        </w:rPr>
        <w:t xml:space="preserve">hat </w:t>
      </w:r>
      <w:r w:rsidR="00496C10">
        <w:rPr>
          <w:rFonts w:ascii="Times New Roman" w:hAnsi="Times New Roman" w:cs="Times New Roman"/>
        </w:rPr>
        <w:t xml:space="preserve">the fact that </w:t>
      </w:r>
      <w:r>
        <w:rPr>
          <w:rFonts w:ascii="Times New Roman" w:hAnsi="Times New Roman" w:cs="Times New Roman"/>
        </w:rPr>
        <w:t>this long-gone musician from Saint-Domingue had taken the name “Trois-Feuilles”</w:t>
      </w:r>
      <w:r w:rsidR="00496C10">
        <w:rPr>
          <w:rFonts w:ascii="Times New Roman" w:hAnsi="Times New Roman" w:cs="Times New Roman"/>
        </w:rPr>
        <w:t xml:space="preserve"> was a message </w:t>
      </w:r>
      <w:r>
        <w:rPr>
          <w:rFonts w:ascii="Times New Roman" w:hAnsi="Times New Roman" w:cs="Times New Roman"/>
        </w:rPr>
        <w:t xml:space="preserve">about what </w:t>
      </w:r>
      <w:r w:rsidR="00496C10">
        <w:rPr>
          <w:rFonts w:ascii="Times New Roman" w:hAnsi="Times New Roman" w:cs="Times New Roman"/>
        </w:rPr>
        <w:t xml:space="preserve">his </w:t>
      </w:r>
      <w:r>
        <w:rPr>
          <w:rFonts w:ascii="Times New Roman" w:hAnsi="Times New Roman" w:cs="Times New Roman"/>
        </w:rPr>
        <w:t xml:space="preserve">music was for. </w:t>
      </w:r>
    </w:p>
    <w:p w14:paraId="02DCD022" w14:textId="539F7E2C" w:rsidR="00000936" w:rsidRPr="009F23C6" w:rsidRDefault="00000936" w:rsidP="009F23C6">
      <w:pPr>
        <w:spacing w:line="480" w:lineRule="auto"/>
        <w:rPr>
          <w:rFonts w:ascii="Times New Roman" w:hAnsi="Times New Roman" w:cs="Times New Roman"/>
        </w:rPr>
      </w:pPr>
      <w:r>
        <w:rPr>
          <w:rFonts w:ascii="Times New Roman" w:hAnsi="Times New Roman" w:cs="Times New Roman"/>
        </w:rPr>
        <w:tab/>
      </w:r>
      <w:r w:rsidR="00496C10">
        <w:rPr>
          <w:rFonts w:ascii="Times New Roman" w:hAnsi="Times New Roman" w:cs="Times New Roman"/>
        </w:rPr>
        <w:t xml:space="preserve">The </w:t>
      </w:r>
      <w:r>
        <w:rPr>
          <w:rFonts w:ascii="Times New Roman" w:hAnsi="Times New Roman" w:cs="Times New Roman"/>
        </w:rPr>
        <w:t xml:space="preserve">Haitian </w:t>
      </w:r>
      <w:r w:rsidRPr="00496C10">
        <w:rPr>
          <w:rFonts w:ascii="Times New Roman" w:hAnsi="Times New Roman" w:cs="Times New Roman"/>
          <w:i/>
        </w:rPr>
        <w:t>banza</w:t>
      </w:r>
      <w:r>
        <w:rPr>
          <w:rFonts w:ascii="Times New Roman" w:hAnsi="Times New Roman" w:cs="Times New Roman"/>
        </w:rPr>
        <w:t xml:space="preserve"> collected by Schoelcher </w:t>
      </w:r>
      <w:r w:rsidR="00496C10">
        <w:rPr>
          <w:rFonts w:ascii="Times New Roman" w:hAnsi="Times New Roman" w:cs="Times New Roman"/>
        </w:rPr>
        <w:t xml:space="preserve">has several </w:t>
      </w:r>
      <w:r>
        <w:rPr>
          <w:rFonts w:ascii="Times New Roman" w:hAnsi="Times New Roman" w:cs="Times New Roman"/>
        </w:rPr>
        <w:t xml:space="preserve">symbols </w:t>
      </w:r>
      <w:r w:rsidR="00496C10">
        <w:rPr>
          <w:rFonts w:ascii="Times New Roman" w:hAnsi="Times New Roman" w:cs="Times New Roman"/>
        </w:rPr>
        <w:t>on it</w:t>
      </w:r>
      <w:r>
        <w:rPr>
          <w:rFonts w:ascii="Times New Roman" w:hAnsi="Times New Roman" w:cs="Times New Roman"/>
        </w:rPr>
        <w:t xml:space="preserve">. On </w:t>
      </w:r>
      <w:r w:rsidR="00496C10">
        <w:rPr>
          <w:rFonts w:ascii="Times New Roman" w:hAnsi="Times New Roman" w:cs="Times New Roman"/>
        </w:rPr>
        <w:t>the gourd</w:t>
      </w:r>
      <w:r>
        <w:rPr>
          <w:rFonts w:ascii="Times New Roman" w:hAnsi="Times New Roman" w:cs="Times New Roman"/>
        </w:rPr>
        <w:t xml:space="preserve"> is a carved cross – not unlike those i</w:t>
      </w:r>
      <w:r w:rsidR="00496C10">
        <w:rPr>
          <w:rFonts w:ascii="Times New Roman" w:hAnsi="Times New Roman" w:cs="Times New Roman"/>
        </w:rPr>
        <w:t>n the “Old Plantation” image –</w:t>
      </w:r>
      <w:r>
        <w:rPr>
          <w:rFonts w:ascii="Times New Roman" w:hAnsi="Times New Roman" w:cs="Times New Roman"/>
        </w:rPr>
        <w:t xml:space="preserve"> whose sonic purpose is to let sound out of the gourd, but whose form obviously resonates with the deep symbolism surrounding crosses in the Black Atlantic that Robert Farris Thompson has explored in such detail.</w:t>
      </w:r>
      <w:r w:rsidR="00496C10">
        <w:rPr>
          <w:rStyle w:val="FootnoteReference"/>
          <w:rFonts w:ascii="Times New Roman" w:hAnsi="Times New Roman" w:cs="Times New Roman"/>
        </w:rPr>
        <w:footnoteReference w:id="32"/>
      </w:r>
      <w:r>
        <w:rPr>
          <w:rFonts w:ascii="Times New Roman" w:hAnsi="Times New Roman" w:cs="Times New Roman"/>
        </w:rPr>
        <w:t xml:space="preserve"> </w:t>
      </w:r>
      <w:r w:rsidR="00496C10">
        <w:rPr>
          <w:rFonts w:ascii="Times New Roman" w:hAnsi="Times New Roman" w:cs="Times New Roman"/>
        </w:rPr>
        <w:t xml:space="preserve">And, on the neck </w:t>
      </w:r>
      <w:r>
        <w:rPr>
          <w:rFonts w:ascii="Times New Roman" w:hAnsi="Times New Roman" w:cs="Times New Roman"/>
        </w:rPr>
        <w:t>of the i</w:t>
      </w:r>
      <w:r w:rsidR="00496C10">
        <w:rPr>
          <w:rFonts w:ascii="Times New Roman" w:hAnsi="Times New Roman" w:cs="Times New Roman"/>
        </w:rPr>
        <w:t>nstrument is carved a symbol</w:t>
      </w:r>
      <w:r>
        <w:rPr>
          <w:rFonts w:ascii="Times New Roman" w:hAnsi="Times New Roman" w:cs="Times New Roman"/>
        </w:rPr>
        <w:t>. It looks</w:t>
      </w:r>
      <w:r w:rsidR="00496C10">
        <w:rPr>
          <w:rFonts w:ascii="Times New Roman" w:hAnsi="Times New Roman" w:cs="Times New Roman"/>
        </w:rPr>
        <w:t xml:space="preserve"> a bit like a face, or a mask. </w:t>
      </w:r>
      <w:r>
        <w:rPr>
          <w:rFonts w:ascii="Times New Roman" w:hAnsi="Times New Roman" w:cs="Times New Roman"/>
        </w:rPr>
        <w:t xml:space="preserve">But it can also easily be read as </w:t>
      </w:r>
      <w:r w:rsidR="00496C10">
        <w:rPr>
          <w:rFonts w:ascii="Times New Roman" w:hAnsi="Times New Roman" w:cs="Times New Roman"/>
        </w:rPr>
        <w:t>a particular kind of face</w:t>
      </w:r>
      <w:r>
        <w:rPr>
          <w:rFonts w:ascii="Times New Roman" w:hAnsi="Times New Roman" w:cs="Times New Roman"/>
        </w:rPr>
        <w:t xml:space="preserve">: </w:t>
      </w:r>
      <w:r w:rsidR="00496C10">
        <w:rPr>
          <w:rFonts w:ascii="Times New Roman" w:hAnsi="Times New Roman" w:cs="Times New Roman"/>
        </w:rPr>
        <w:t xml:space="preserve">one constructed out of </w:t>
      </w:r>
      <w:r w:rsidR="004F5CDB">
        <w:rPr>
          <w:rFonts w:ascii="Times New Roman" w:hAnsi="Times New Roman" w:cs="Times New Roman"/>
        </w:rPr>
        <w:t>Trois-</w:t>
      </w:r>
      <w:r>
        <w:rPr>
          <w:rFonts w:ascii="Times New Roman" w:hAnsi="Times New Roman" w:cs="Times New Roman"/>
        </w:rPr>
        <w:t xml:space="preserve">Feuilles. </w:t>
      </w:r>
    </w:p>
    <w:p w14:paraId="1F6E33D6" w14:textId="77777777" w:rsidR="0075003C" w:rsidRDefault="0075003C" w:rsidP="0075003C">
      <w:pPr>
        <w:rPr>
          <w:rFonts w:ascii="Times New Roman" w:hAnsi="Times New Roman" w:cs="Times New Roman"/>
          <w:lang w:val="fr-FR"/>
        </w:rPr>
      </w:pPr>
    </w:p>
    <w:p w14:paraId="61C758E1" w14:textId="77777777" w:rsidR="0075003C" w:rsidRDefault="0075003C" w:rsidP="00DF7B38">
      <w:pPr>
        <w:ind w:left="2430" w:hanging="1440"/>
        <w:rPr>
          <w:rFonts w:ascii="Times New Roman" w:hAnsi="Times New Roman" w:cs="Times New Roman"/>
          <w:lang w:val="fr-FR"/>
        </w:rPr>
      </w:pPr>
      <w:r>
        <w:rPr>
          <w:noProof/>
        </w:rPr>
        <w:drawing>
          <wp:inline distT="0" distB="0" distL="0" distR="0" wp14:anchorId="1149139C" wp14:editId="4B41965E">
            <wp:extent cx="1943100" cy="2929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Banza Neck Detail.jpg"/>
                    <pic:cNvPicPr/>
                  </pic:nvPicPr>
                  <pic:blipFill>
                    <a:blip r:embed="rId14">
                      <a:extLst>
                        <a:ext uri="{28A0092B-C50C-407E-A947-70E740481C1C}">
                          <a14:useLocalDpi xmlns:a14="http://schemas.microsoft.com/office/drawing/2010/main" val="0"/>
                        </a:ext>
                      </a:extLst>
                    </a:blip>
                    <a:stretch>
                      <a:fillRect/>
                    </a:stretch>
                  </pic:blipFill>
                  <pic:spPr>
                    <a:xfrm>
                      <a:off x="0" y="0"/>
                      <a:ext cx="1945607" cy="2933076"/>
                    </a:xfrm>
                    <a:prstGeom prst="rect">
                      <a:avLst/>
                    </a:prstGeom>
                  </pic:spPr>
                </pic:pic>
              </a:graphicData>
            </a:graphic>
          </wp:inline>
        </w:drawing>
      </w:r>
      <w:r w:rsidRPr="00AE1BBC">
        <w:rPr>
          <w:rFonts w:ascii="Times New Roman" w:hAnsi="Times New Roman" w:cs="Times New Roman"/>
          <w:noProof/>
          <w:lang w:val="fr-FR"/>
        </w:rPr>
        <w:t xml:space="preserve"> </w:t>
      </w:r>
      <w:r>
        <w:rPr>
          <w:rFonts w:ascii="Times New Roman" w:hAnsi="Times New Roman" w:cs="Times New Roman"/>
          <w:noProof/>
        </w:rPr>
        <w:drawing>
          <wp:inline distT="0" distB="0" distL="0" distR="0" wp14:anchorId="0586C73B" wp14:editId="280AB87E">
            <wp:extent cx="1905000" cy="291582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Banza 2"/>
                    <pic:cNvPicPr/>
                  </pic:nvPicPr>
                  <pic:blipFill>
                    <a:blip r:embed="rId15">
                      <a:extLst>
                        <a:ext uri="{28A0092B-C50C-407E-A947-70E740481C1C}">
                          <a14:useLocalDpi xmlns:a14="http://schemas.microsoft.com/office/drawing/2010/main" val="0"/>
                        </a:ext>
                      </a:extLst>
                    </a:blip>
                    <a:stretch>
                      <a:fillRect/>
                    </a:stretch>
                  </pic:blipFill>
                  <pic:spPr>
                    <a:xfrm>
                      <a:off x="0" y="0"/>
                      <a:ext cx="1909653" cy="2922942"/>
                    </a:xfrm>
                    <a:prstGeom prst="rect">
                      <a:avLst/>
                    </a:prstGeom>
                  </pic:spPr>
                </pic:pic>
              </a:graphicData>
            </a:graphic>
          </wp:inline>
        </w:drawing>
      </w:r>
    </w:p>
    <w:p w14:paraId="37A99C29" w14:textId="77777777" w:rsidR="0075003C" w:rsidRDefault="0075003C" w:rsidP="0075003C">
      <w:pPr>
        <w:rPr>
          <w:rFonts w:ascii="Times New Roman" w:hAnsi="Times New Roman" w:cs="Times New Roman"/>
          <w:lang w:val="fr-FR"/>
        </w:rPr>
      </w:pPr>
    </w:p>
    <w:p w14:paraId="00D8A45E" w14:textId="77777777" w:rsidR="0075003C" w:rsidRDefault="0075003C" w:rsidP="0075003C">
      <w:pPr>
        <w:rPr>
          <w:rFonts w:ascii="Times New Roman" w:hAnsi="Times New Roman" w:cs="Times New Roman"/>
          <w:lang w:val="fr-FR"/>
        </w:rPr>
      </w:pPr>
      <w:r>
        <w:rPr>
          <w:rFonts w:ascii="Times New Roman" w:hAnsi="Times New Roman" w:cs="Times New Roman"/>
          <w:lang w:val="fr-FR"/>
        </w:rPr>
        <w:t>Banza Haïtien, Reproduction par Pete Ross (</w:t>
      </w:r>
      <w:r w:rsidRPr="000B01BC">
        <w:rPr>
          <w:rFonts w:ascii="Times New Roman" w:hAnsi="Times New Roman" w:cs="Times New Roman"/>
          <w:lang w:val="fr-FR"/>
        </w:rPr>
        <w:t>http://www.banjopete.com/haitibanza.html</w:t>
      </w:r>
      <w:r>
        <w:rPr>
          <w:rFonts w:ascii="Times New Roman" w:hAnsi="Times New Roman" w:cs="Times New Roman"/>
          <w:lang w:val="fr-FR"/>
        </w:rPr>
        <w:t>)</w:t>
      </w:r>
    </w:p>
    <w:p w14:paraId="12266AF7" w14:textId="77777777" w:rsidR="0075003C" w:rsidRDefault="0075003C" w:rsidP="0075003C">
      <w:pPr>
        <w:rPr>
          <w:rFonts w:ascii="Times New Roman" w:hAnsi="Times New Roman" w:cs="Times New Roman"/>
          <w:lang w:val="fr-FR"/>
        </w:rPr>
      </w:pPr>
    </w:p>
    <w:p w14:paraId="3507ED44" w14:textId="77777777" w:rsidR="009F23C6" w:rsidRDefault="009F23C6" w:rsidP="0075003C">
      <w:pPr>
        <w:rPr>
          <w:rFonts w:ascii="Times New Roman" w:hAnsi="Times New Roman" w:cs="Times New Roman"/>
          <w:lang w:val="fr-FR"/>
        </w:rPr>
      </w:pPr>
    </w:p>
    <w:p w14:paraId="6E00D373" w14:textId="4436E75C" w:rsidR="007943DA" w:rsidRDefault="009F23C6" w:rsidP="007943DA">
      <w:pPr>
        <w:spacing w:line="480" w:lineRule="auto"/>
        <w:rPr>
          <w:rFonts w:ascii="Times New Roman" w:hAnsi="Times New Roman" w:cs="Times New Roman"/>
        </w:rPr>
      </w:pPr>
      <w:r>
        <w:rPr>
          <w:rFonts w:ascii="Times New Roman" w:hAnsi="Times New Roman" w:cs="Times New Roman"/>
          <w:lang w:val="fr-FR"/>
        </w:rPr>
        <w:tab/>
      </w:r>
      <w:r w:rsidRPr="00000936">
        <w:rPr>
          <w:rFonts w:ascii="Times New Roman" w:hAnsi="Times New Roman" w:cs="Times New Roman"/>
        </w:rPr>
        <w:t xml:space="preserve">If this were a novel, which is perhaps what it should be, </w:t>
      </w:r>
      <w:r w:rsidR="00496C10">
        <w:rPr>
          <w:rFonts w:ascii="Times New Roman" w:hAnsi="Times New Roman" w:cs="Times New Roman"/>
        </w:rPr>
        <w:t>I w</w:t>
      </w:r>
      <w:r w:rsidR="007943DA">
        <w:rPr>
          <w:rFonts w:ascii="Times New Roman" w:hAnsi="Times New Roman" w:cs="Times New Roman"/>
        </w:rPr>
        <w:t xml:space="preserve">ould write a story in which this </w:t>
      </w:r>
      <w:r w:rsidRPr="00496C10">
        <w:rPr>
          <w:rFonts w:ascii="Times New Roman" w:hAnsi="Times New Roman" w:cs="Times New Roman"/>
          <w:i/>
        </w:rPr>
        <w:t>banza</w:t>
      </w:r>
      <w:r w:rsidRPr="00000936">
        <w:rPr>
          <w:rFonts w:ascii="Times New Roman" w:hAnsi="Times New Roman" w:cs="Times New Roman"/>
        </w:rPr>
        <w:t xml:space="preserve"> </w:t>
      </w:r>
      <w:r w:rsidR="007943DA">
        <w:rPr>
          <w:rFonts w:ascii="Times New Roman" w:hAnsi="Times New Roman" w:cs="Times New Roman"/>
        </w:rPr>
        <w:t>collected by Schoelcher was none other than instrument once played upon in the pre-revolutionary plantation world of Saint-Domingue by Trois-</w:t>
      </w:r>
      <w:r w:rsidR="004F5CDB">
        <w:rPr>
          <w:rFonts w:ascii="Times New Roman" w:hAnsi="Times New Roman" w:cs="Times New Roman"/>
        </w:rPr>
        <w:t>Feuilles</w:t>
      </w:r>
      <w:r w:rsidR="007943DA">
        <w:rPr>
          <w:rFonts w:ascii="Times New Roman" w:hAnsi="Times New Roman" w:cs="Times New Roman"/>
        </w:rPr>
        <w:t xml:space="preserve">. And he might become the original composer of the song by the same name, handed down from that time to our own. Such a story would be true to the extent that it condensed and personalized a broader story that I think we can tell through these fragments: one in which Haitian music, born through exile and slavery, transformed through the process of revolution and the creation of a new society in the midst of independence, constituted at once a source of inspiration, a locus of encounter and conviviality, and a way of telling and reflecting on this broader historical experience. In this sense, like the Vodou songs I discussed earlier, we can think of the </w:t>
      </w:r>
      <w:r w:rsidR="007943DA" w:rsidRPr="00496C10">
        <w:rPr>
          <w:rFonts w:ascii="Times New Roman" w:hAnsi="Times New Roman" w:cs="Times New Roman"/>
          <w:i/>
        </w:rPr>
        <w:t>banza</w:t>
      </w:r>
      <w:r w:rsidR="007943DA">
        <w:rPr>
          <w:rFonts w:ascii="Times New Roman" w:hAnsi="Times New Roman" w:cs="Times New Roman"/>
        </w:rPr>
        <w:t xml:space="preserve"> as part of the crossroads between the living and the dead, humans and the </w:t>
      </w:r>
      <w:r w:rsidR="007943DA" w:rsidRPr="007943DA">
        <w:rPr>
          <w:rFonts w:ascii="Times New Roman" w:hAnsi="Times New Roman" w:cs="Times New Roman"/>
          <w:i/>
        </w:rPr>
        <w:t>lwa</w:t>
      </w:r>
      <w:r w:rsidR="007943DA">
        <w:rPr>
          <w:rFonts w:ascii="Times New Roman" w:hAnsi="Times New Roman" w:cs="Times New Roman"/>
        </w:rPr>
        <w:t xml:space="preserve">, the here and the beyond. And if this story only comes to us in the form of </w:t>
      </w:r>
      <w:r w:rsidR="004F5CDB">
        <w:rPr>
          <w:rFonts w:ascii="Times New Roman" w:hAnsi="Times New Roman" w:cs="Times New Roman"/>
        </w:rPr>
        <w:t xml:space="preserve">such </w:t>
      </w:r>
      <w:r w:rsidR="007943DA">
        <w:rPr>
          <w:rFonts w:ascii="Times New Roman" w:hAnsi="Times New Roman" w:cs="Times New Roman"/>
        </w:rPr>
        <w:t xml:space="preserve">evanescent fragments, that should only incite us to continue to search for and reconstitute what we can of this story. </w:t>
      </w:r>
    </w:p>
    <w:p w14:paraId="0879779F" w14:textId="128A1331" w:rsidR="007D46C3" w:rsidRPr="00E74406" w:rsidRDefault="007943DA" w:rsidP="00E74406">
      <w:pPr>
        <w:spacing w:line="480" w:lineRule="auto"/>
        <w:ind w:firstLine="720"/>
        <w:rPr>
          <w:rFonts w:ascii="Times New Roman" w:hAnsi="Times New Roman" w:cs="Times New Roman"/>
        </w:rPr>
      </w:pPr>
      <w:r>
        <w:rPr>
          <w:rFonts w:ascii="Times New Roman" w:hAnsi="Times New Roman" w:cs="Times New Roman"/>
        </w:rPr>
        <w:t xml:space="preserve">The fact that it will always be partial, with much of it forever beyond us, should incite us to caution and humility in our interpretations, to instruct us to avoid making leaps and connections that are too easy. That is so not only because we need to be wary of reifying certain tales, but also because in the end such simple stories don’t do justice to the historical multiplicity and divergences that we are called upon to analyze and interpret. But as I hope I have suggested here, the material of music itself also constantly pushes back against easy certainties, reminding us that any perception of Afro-Atlantic history has to confront the multiplying of temporalities, the sedimentation of contradictions, and the fact that the desire for freedom and escape should also always guide are confrontation with </w:t>
      </w:r>
      <w:r w:rsidR="00E74406">
        <w:rPr>
          <w:rFonts w:ascii="Times New Roman" w:hAnsi="Times New Roman" w:cs="Times New Roman"/>
        </w:rPr>
        <w:t xml:space="preserve">categories and modes of thought. </w:t>
      </w:r>
    </w:p>
    <w:sectPr w:rsidR="007D46C3" w:rsidRPr="00E74406" w:rsidSect="00DF7B38">
      <w:headerReference w:type="even" r:id="rId16"/>
      <w:head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45CE0" w14:textId="77777777" w:rsidR="00DF7B38" w:rsidRDefault="00DF7B38" w:rsidP="003E1427">
      <w:r>
        <w:separator/>
      </w:r>
    </w:p>
  </w:endnote>
  <w:endnote w:type="continuationSeparator" w:id="0">
    <w:p w14:paraId="6667DBCB" w14:textId="77777777" w:rsidR="00DF7B38" w:rsidRDefault="00DF7B38" w:rsidP="003E1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2315D" w14:textId="77777777" w:rsidR="00DF7B38" w:rsidRDefault="00DF7B38" w:rsidP="003E1427">
      <w:r>
        <w:separator/>
      </w:r>
    </w:p>
  </w:footnote>
  <w:footnote w:type="continuationSeparator" w:id="0">
    <w:p w14:paraId="3959FB15" w14:textId="77777777" w:rsidR="00DF7B38" w:rsidRDefault="00DF7B38" w:rsidP="003E1427">
      <w:r>
        <w:continuationSeparator/>
      </w:r>
    </w:p>
  </w:footnote>
  <w:footnote w:id="1">
    <w:p w14:paraId="181832F5" w14:textId="77777777" w:rsidR="00DF7B38" w:rsidRPr="00DF7B38" w:rsidRDefault="00DF7B38" w:rsidP="00025227">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{"citationID":"cgiakVPG","properties":{"formattedCitation":"{\\rtf Ronald Michael Radano, \\i Lying up a Nation: Race and Black Music\\i0{} (Chicago: University of Chicago Press, 2003), xii.}","plainCitation":"Ronald Michael Radano, Lying up a Nation: Race and Black Music (Chicago: University of Chicago Press, 2003), xii."},"citationItems":[{"id":2669,"uris":["http://zotero.org/users/47279/items/FMA4RGWD"],"uri":["http://zotero.org/users/47279/items/FMA4RGWD"],"itemData":{"id":2669,"type":"book","title":"Lying up a Nation: Race and Black Music","publisher":"University of Chicago Press","publisher-place":"Chicago","number-of-pages":"417","source":"Library of Congress Catalog","event-place":"Chicago","ISBN":"0226701972","call-number":"ML3556 .R25 2003","shortTitle":"Lying up a nation","author":[{"family":"Radano","given":"Ronald Michael"}],"issued":{"date-parts":[[2003]]}},"locator":"xii"}],"schema":"https://github.com/citation-style-language/schema/raw/master/csl-citation.json"}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Ronald Michael Radano, </w:t>
      </w:r>
      <w:r w:rsidRPr="00DF7B38">
        <w:rPr>
          <w:rFonts w:ascii="Times New Roman" w:hAnsi="Times New Roman" w:cs="Times New Roman"/>
          <w:i/>
          <w:iCs/>
        </w:rPr>
        <w:t>Lying up a Nation: Race and Black Music</w:t>
      </w:r>
      <w:r w:rsidRPr="00DF7B38">
        <w:rPr>
          <w:rFonts w:ascii="Times New Roman" w:hAnsi="Times New Roman" w:cs="Times New Roman"/>
        </w:rPr>
        <w:t xml:space="preserve"> (Chicago: University of Chicago Press, 2003), xii.</w:t>
      </w:r>
      <w:r w:rsidRPr="00DF7B38">
        <w:rPr>
          <w:rFonts w:ascii="Times New Roman" w:hAnsi="Times New Roman" w:cs="Times New Roman"/>
        </w:rPr>
        <w:fldChar w:fldCharType="end"/>
      </w:r>
    </w:p>
  </w:footnote>
  <w:footnote w:id="2">
    <w:p w14:paraId="1C4335DC" w14:textId="77777777" w:rsidR="00DF7B38" w:rsidRPr="00DF7B38" w:rsidRDefault="00DF7B38" w:rsidP="002271CD">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{"citationID":"nqL77OWZ","properties":{"formattedCitation":"{\\rtf William Edward Burghardt DuBois, \\i Writings\\i0{} (New York: Library of America, 1986), 536.}","plainCitation":"William Edward Burghardt DuBois, Writings (New York: Library of America, 1986), 536."},"citationItems":[{"id":2671,"uris":["http://zotero.org/users/47279/items/RQWT4BQC"],"uri":["http://zotero.org/users/47279/items/RQWT4BQC"],"itemData":{"id":2671,"type":"book","title":"Writings","publisher":"Library of America","publisher-place":"New York","event-place":"New York","author":[{"family":"DuBois","given":"William Edward Burghardt"}],"issued":{"date-parts":[[1986]]}},"locator":"536"}],"schema":"https://github.com/citation-style-language/schema/raw/master/csl-citation.json"}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William Edward Burghardt DuBois, </w:t>
      </w:r>
      <w:r w:rsidRPr="00DF7B38">
        <w:rPr>
          <w:rFonts w:ascii="Times New Roman" w:hAnsi="Times New Roman" w:cs="Times New Roman"/>
          <w:i/>
          <w:iCs/>
        </w:rPr>
        <w:t>Writings</w:t>
      </w:r>
      <w:r w:rsidRPr="00DF7B38">
        <w:rPr>
          <w:rFonts w:ascii="Times New Roman" w:hAnsi="Times New Roman" w:cs="Times New Roman"/>
        </w:rPr>
        <w:t xml:space="preserve"> (New York: Library of America, 1986), 536.</w:t>
      </w:r>
      <w:r w:rsidRPr="00DF7B38">
        <w:rPr>
          <w:rFonts w:ascii="Times New Roman" w:hAnsi="Times New Roman" w:cs="Times New Roman"/>
        </w:rPr>
        <w:fldChar w:fldCharType="end"/>
      </w:r>
    </w:p>
  </w:footnote>
  <w:footnote w:id="3">
    <w:p w14:paraId="2855467A" w14:textId="77777777"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{"citationID":"d13VcHAx","properties":{"formattedCitation":"{\\rtf Ibid., 538\\uc0\\u8211{}539.}","plainCitation":"Ibid., 538–539."},"citationItems":[{"id":2671,"uris":["http://zotero.org/users/47279/items/RQWT4BQC"],"uri":["http://zotero.org/users/47279/items/RQWT4BQC"],"itemData":{"id":2671,"type":"book","title":"Writings","publisher":"Library of America","publisher-place":"New York","event-place":"New York","author":[{"family":"DuBois","given":"William Edward Burghardt"}],"issued":{"date-parts":[[1986]]}},"locator":"538-539"}],"schema":"https://github.com/citation-style-language/schema/raw/master/csl-citation.json"}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Ibid., 538–539.</w:t>
      </w:r>
      <w:r w:rsidRPr="00DF7B38">
        <w:rPr>
          <w:rFonts w:ascii="Times New Roman" w:hAnsi="Times New Roman" w:cs="Times New Roman"/>
        </w:rPr>
        <w:fldChar w:fldCharType="end"/>
      </w:r>
    </w:p>
  </w:footnote>
  <w:footnote w:id="4">
    <w:p w14:paraId="4356E9F4" w14:textId="4E24B82D"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{"citationID":"QcAIK5uI","properties":{"formattedCitation":"{\\rtf Paul Gilroy, \\i The Black Atlantic: Modernity and Double Consciousness\\i0{} (Cambridge: Harvard University Press, 1993), 89\\uc0\\u8211{}91.}","plainCitation":"Paul Gilroy, The Black Atlantic: Modernity and Double Consciousness (Cambridge: Harvard University Press, 1993), 89–91."},"citationItems":[{"id":160,"uris":["http://zotero.org/users/47279/items/28TQIFC5"],"uri":["http://zotero.org/users/47279/items/28TQIFC5"],"itemData":{"id":160,"type":"book","title":"The Black Atlantic: Modernity and Double Consciousness","publisher":"Harvard University Press","publisher-place":"Cambridge","event-place":"Cambridge","shortTitle":"Black Atlantic","author":[{"family":"Gilroy","given":"Paul"}],"issued":{"date-parts":[[1993]]}},"locator":"89-91"}],"schema":"https://github.com/citation-style-language/schema/raw/master/csl-citation.json"}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Paul Gilroy, </w:t>
      </w:r>
      <w:r w:rsidRPr="00DF7B38">
        <w:rPr>
          <w:rFonts w:ascii="Times New Roman" w:hAnsi="Times New Roman" w:cs="Times New Roman"/>
          <w:i/>
          <w:iCs/>
        </w:rPr>
        <w:t>The Black Atlantic: Modernity and Double Consciousness</w:t>
      </w:r>
      <w:r w:rsidRPr="00DF7B38">
        <w:rPr>
          <w:rFonts w:ascii="Times New Roman" w:hAnsi="Times New Roman" w:cs="Times New Roman"/>
        </w:rPr>
        <w:t xml:space="preserve"> (Cambridge: Harvard University Press, 1993), 89–91.</w:t>
      </w:r>
      <w:r w:rsidRPr="00DF7B38">
        <w:rPr>
          <w:rFonts w:ascii="Times New Roman" w:hAnsi="Times New Roman" w:cs="Times New Roman"/>
        </w:rPr>
        <w:fldChar w:fldCharType="end"/>
      </w:r>
    </w:p>
  </w:footnote>
  <w:footnote w:id="5">
    <w:p w14:paraId="32A7AAB7" w14:textId="1B21ADE4"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{"citationID":"1humOz7l","properties":{"formattedCitation":"Ibid., 100.","plainCitation":"Ibid., 100."},"citationItems":[{"id":160,"uris":["http://zotero.org/users/47279/items/28TQIFC5"],"uri":["http://zotero.org/users/47279/items/28TQIFC5"],"itemData":{"id":160,"type":"book","title":"The Black Atlantic: Modernity and Double Consciousness","publisher":"Harvard University Press","publisher-place":"Cambridge","event-place":"Cambridge","shortTitle":"Black Atlantic","author":[{"family":"Gilroy","given":"Paul"}],"issued":{"date-parts":[[1993]]}},"locator":"100"}],"schema":"https://github.com/citation-style-language/schema/raw/master/csl-citation.json"}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noProof/>
        </w:rPr>
        <w:t>Ibid., 100.</w:t>
      </w:r>
      <w:r w:rsidRPr="00DF7B38">
        <w:rPr>
          <w:rFonts w:ascii="Times New Roman" w:hAnsi="Times New Roman" w:cs="Times New Roman"/>
        </w:rPr>
        <w:fldChar w:fldCharType="end"/>
      </w:r>
    </w:p>
  </w:footnote>
  <w:footnote w:id="6">
    <w:p w14:paraId="2E72F768" w14:textId="77777777" w:rsidR="00DF7B38" w:rsidRPr="00DF7B38" w:rsidRDefault="00DF7B38" w:rsidP="00351B89">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{"citationID":"neaFa8I8","properties":{"formattedCitation":"{\\rtf Ibid., 100\\uc0\\u8211{}101.}","plainCitation":"Ibid., 100–101."},"citationItems":[{"id":160,"uris":["http://zotero.org/users/47279/items/28TQIFC5"],"uri":["http://zotero.org/users/47279/items/28TQIFC5"],"itemData":{"id":160,"type":"book","title":"The Black Atlantic: Modernity and Double Consciousness","publisher":"Harvard University Press","publisher-place":"Cambridge","event-place":"Cambridge","shortTitle":"Black Atlantic","author":[{"family":"Gilroy","given":"Paul"}],"issued":{"date-parts":[[1993]]}},"locator":"100-101"}],"schema":"https://github.com/citation-style-language/schema/raw/master/csl-citation.json"}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Ibid., 100–101.</w:t>
      </w:r>
      <w:r w:rsidRPr="00DF7B38">
        <w:rPr>
          <w:rFonts w:ascii="Times New Roman" w:hAnsi="Times New Roman" w:cs="Times New Roman"/>
        </w:rPr>
        <w:fldChar w:fldCharType="end"/>
      </w:r>
    </w:p>
  </w:footnote>
  <w:footnote w:id="7">
    <w:p w14:paraId="22EDB883" w14:textId="72C92278"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{"citationID":"WgZXwKzK","properties":{"formattedCitation":"Ibid., 101.","plainCitation":"Ibid., 101."},"citationItems":[{"id":160,"uris":["http://zotero.org/users/47279/items/28TQIFC5"],"uri":["http://zotero.org/users/47279/items/28TQIFC5"],"itemData":{"id":160,"type":"book","title":"The Black Atlantic: Modernity and Double Consciousness","publisher":"Harvard University Press","publisher-place":"Cambridge","event-place":"Cambridge","shortTitle":"Black Atlantic","author":[{"family":"Gilroy","given":"Paul"}],"issued":{"date-parts":[[1993]]}},"locator":"101"}],"schema":"https://github.com/citation-style-language/schema/raw/master/csl-citation.json"}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noProof/>
        </w:rPr>
        <w:t>Ibid., 101.</w:t>
      </w:r>
      <w:r w:rsidRPr="00DF7B38">
        <w:rPr>
          <w:rFonts w:ascii="Times New Roman" w:hAnsi="Times New Roman" w:cs="Times New Roman"/>
        </w:rPr>
        <w:fldChar w:fldCharType="end"/>
      </w:r>
    </w:p>
  </w:footnote>
  <w:footnote w:id="8">
    <w:p w14:paraId="05BA3EA0" w14:textId="42A1739B"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{"citationID":"d5izm3ww","properties":{"formattedCitation":"{\\rtf Radano, \\i Lying up a Nation\\i0{}, xii\\uc0\\u8211{}xiii.}","plainCitation":"Radano, Lying up a Nation, xii–xiii."},"citationItems":[{"id":2669,"uris":["http://zotero.org/users/47279/items/FMA4RGWD"],"uri":["http://zotero.org/users/47279/items/FMA4RGWD"],"itemData":{"id":2669,"type":"book","title":"Lying up a Nation: Race and Black Music","publisher":"University of Chicago Press","publisher-place":"Chicago","number-of-pages":"417","source":"Library of Congress Catalog","event-place":"Chicago","ISBN":"0226701972","call-number":"ML3556 .R25 2003","shortTitle":"Lying up a nation","author":[{"family":"Radano","given":"Ronald Michael"}],"issued":{"date-parts":[[2003]]}},"locator":"xii-xiii"}],"schema":"https://github.com/citation-style-language/schema/raw/master/csl-citation.json"}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Radano, </w:t>
      </w:r>
      <w:r w:rsidRPr="00DF7B38">
        <w:rPr>
          <w:rFonts w:ascii="Times New Roman" w:hAnsi="Times New Roman" w:cs="Times New Roman"/>
          <w:i/>
          <w:iCs/>
        </w:rPr>
        <w:t>Lying up a Nation</w:t>
      </w:r>
      <w:r w:rsidRPr="00DF7B38">
        <w:rPr>
          <w:rFonts w:ascii="Times New Roman" w:hAnsi="Times New Roman" w:cs="Times New Roman"/>
        </w:rPr>
        <w:t>, xii–xiii.</w:t>
      </w:r>
      <w:r w:rsidRPr="00DF7B38">
        <w:rPr>
          <w:rFonts w:ascii="Times New Roman" w:hAnsi="Times New Roman" w:cs="Times New Roman"/>
        </w:rPr>
        <w:fldChar w:fldCharType="end"/>
      </w:r>
    </w:p>
  </w:footnote>
  <w:footnote w:id="9">
    <w:p w14:paraId="73A37B5E" w14:textId="3B2404FE" w:rsidR="00DF7B38" w:rsidRPr="00DF7B38" w:rsidRDefault="00DF7B38" w:rsidP="00996DB6">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{"citationID":"68TWRI55","properties":{"formattedCitation":"{\\rtf Ibid., xiii\\uc0\\u8211{}xiv.}","plainCitation":"Ibid., xiii–xiv."},"citationItems":[{"id":2669,"uris":["http://zotero.org/users/47279/items/FMA4RGWD"],"uri":["http://zotero.org/users/47279/items/FMA4RGWD"],"itemData":{"id":2669,"type":"book","title":"Lying up a Nation: Race and Black Music","publisher":"University of Chicago Press","publisher-place":"Chicago","number-of-pages":"417","source":"Library of Congress Catalog","event-place":"Chicago","ISBN":"0226701972","call-number":"ML3556 .R25 2003","shortTitle":"Lying up a nation","author":[{"family":"Radano","given":"Ronald Michael"}],"issued":{"date-parts":[[2003]]}},"locator":"xiii-xiv"}],"schema":"https://github.com/citation-style-language/schema/raw/master/csl-citation.json"}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Ibid., xiii–xiv.</w:t>
      </w:r>
      <w:r w:rsidRPr="00DF7B38">
        <w:rPr>
          <w:rFonts w:ascii="Times New Roman" w:hAnsi="Times New Roman" w:cs="Times New Roman"/>
        </w:rPr>
        <w:fldChar w:fldCharType="end"/>
      </w:r>
      <w:r w:rsidRPr="00DF7B38">
        <w:rPr>
          <w:rFonts w:ascii="Times New Roman" w:hAnsi="Times New Roman" w:cs="Times New Roman"/>
        </w:rPr>
        <w:t xml:space="preserve"> For another recent analysis of the way racial ideas have structured both musical production and academic work in the U.S. see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{"citationID":"Q9qTHqPX","properties":{"formattedCitation":"{\\rtf Karl Hagstrom Miller, \\i Segregating Sound: Inventing Folk and Pop Music in the Age of Jim Crow\\i0{} (Durham: Duke University Press,, 2010).}","plainCitation":"Karl Hagstrom Miller, Segregating Sound: Inventing Folk and Pop Music in the Age of Jim Crow (Durham: Duke University Press,, 2010)."},"citationItems":[{"id":2690,"uris":["http://zotero.org/users/47279/items/2PB26RR2"],"uri":["http://zotero.org/users/47279/items/2PB26RR2"],"itemData":{"id":2690,"type":"book","title":"Segregating Sound: Inventing Folk and Pop Music in the Age of Jim Crow","publisher":"Duke University Press,","publisher-place":"Durham","event-place":"Durham","ISBN":"9780822346890","shortTitle":"Segregating Sound","author":[{"family":"Miller","given":"Karl Hagstrom"}],"issued":{"date-parts":[[2010]]}}}],"schema":"https://github.com/citation-style-language/schema/raw/master/csl-citation.json"}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Karl Hagstrom Miller, </w:t>
      </w:r>
      <w:r w:rsidRPr="00DF7B38">
        <w:rPr>
          <w:rFonts w:ascii="Times New Roman" w:hAnsi="Times New Roman" w:cs="Times New Roman"/>
          <w:i/>
          <w:iCs/>
        </w:rPr>
        <w:t>Segregating Sound: Inventing Folk and Pop Music in the Age of Jim Crow</w:t>
      </w:r>
      <w:r w:rsidRPr="00DF7B38">
        <w:rPr>
          <w:rFonts w:ascii="Times New Roman" w:hAnsi="Times New Roman" w:cs="Times New Roman"/>
        </w:rPr>
        <w:t xml:space="preserve"> (Durham: Duke University Press,, 2010).</w:t>
      </w:r>
      <w:r w:rsidRPr="00DF7B38">
        <w:rPr>
          <w:rFonts w:ascii="Times New Roman" w:hAnsi="Times New Roman" w:cs="Times New Roman"/>
        </w:rPr>
        <w:fldChar w:fldCharType="end"/>
      </w:r>
    </w:p>
  </w:footnote>
  <w:footnote w:id="10">
    <w:p w14:paraId="19418E5E" w14:textId="628D5CF6"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{"citationID":"c1POq5dF","properties":{"formattedCitation":"{\\rtf I find inspiration for this work in a series of historically rich reflections on African and Afro-Atlantic music, particularly Tal Tamari, \\i Les Castes De l\\uc0\\u8217{}Afrique Occidentale: Artisans Et Musiciens Endogames\\i0{} (Nanterre: Soci\\uc0\\u233{}t\\uc0\\u233{} d\\uc0\\u8217{}ethnologie, 1997); Eric S. Charry, \\i Mande Music: Traditional and Modern Music of the Maninka and Mandinka of Western Africa\\i0{} (Chicago: University of Chicago Press, 2000); Robert Farris Thompson, \\i Tango: The Art History of Love\\i0{} (New York: Pantheon Books, 2005); Ned Sublette, \\i Cuba and Its Music: From the First Drums to the Mambo\\i0{} (Chicago: Chicago Review Press,, 2004).}","plainCitation":"I find inspiration for this work in a series of historically rich reflections on African and Afro-Atlantic music, particularly Tal Tamari, Les Castes De l’Afrique Occidentale: Artisans Et Musiciens Endogames (Nanterre: Société d’ethnologie, 1997); Eric S. Charry, Mande Music: Traditional and Modern Music of the Maninka and Mandinka of Western Africa (Chicago: University of Chicago Press, 2000); Robert Farris Thompson, Tango: The Art History of Love (New York: Pantheon Books, 2005); Ned Sublette, Cuba and Its Music: From the First Drums to the Mambo (Chicago: Chicago Review Press,, 2004)."},"citationItems":[{"id":1813,"uris":["http://zotero.org/users/47279/items/H6Q5H2XS"],"uri":["http://zotero.org/users/47279/items/H6Q5H2XS"],"itemData":{"id":1813,"type":"book","title":"Les Castes de l'Afrique occidentale: Artisans et musiciens endogames","publisher":"Société d'ethnologie","publisher-place":"Nanterre","source":"OCLC WorldCat FirstSearch","event-place":"Nanterre","ISBN":"2901161502","note":"External Resources: Cite This Item Search for versions with same title and author | Advanced options ...\nLanguage: French\nGeographic: Mali\nIdentifier: Ethnomusicology; Africa\nNote(s): Includes bibliographical references (p. 357-440).\nClass Descriptors: LC: HT725.A358; Dewey: 305.50966\nResponsibility: par Tal Tamari.\nVendor Info: Jean Touzot Libraire Editeur (TOUZ) 270 FRF\nEntry: 19980720\nUpdate: 20110311\nProvider: OCLC","shortTitle":"Les Castes","author":[{"family":"Tamari","given":"Tal"}],"issued":{"date-parts":[[1997]]}},"prefix":"I find inspiration for this work in a series of historically rich reflections on African and Afro-Atlantic music, particularly"},{"id":2678,"uris":["http://zotero.org/users/47279/items/4WUEX4KI"],"uri":["http://zotero.org/users/47279/items/4WUEX4KI"],"itemData":{"id":2678,"type":"book","title":"Mande Music: Traditional and Modern Music of the Maninka and Mandinka of Western Africa","publisher":"University of Chicago Press","publisher-place":"Chicago","number-of-pages":"500","source":"Library of Congress Catalog","event-place":"Chicago","ISBN":"0226101614","call-number":"ML3760 .C38 2000","shortTitle":"Mande music","author":[{"family":"Charry","given":"Eric S."}],"issued":{"date-parts":[[2000]]}}},{"id":2679,"uris":["http://zotero.org/users/47279/items/T8IPR7AT"],"uri":["http://zotero.org/users/47279/items/T8IPR7AT"],"itemData":{"id":2679,"type":"book","title":"Tango: the Art History of Love","publisher":"Pantheon Books","publisher-place":"New York","number-of-pages":"360","source":"Library of Congress Catalog","event-place":"New York","ISBN":"0375409319","call-number":"GV1796.T3 T46 2005","shortTitle":"Tango","author":[{"family":"Thompson","given":"Robert Farris"}],"issued":{"date-parts":[[2005]]}}},{"id":2681,"uris":["http://zotero.org/users/47279/items/D9V6XAPA"],"uri":["http://zotero.org/users/47279/items/D9V6XAPA"],"itemData":{"id":2681,"type":"book","title":"Cuba and Its Music: From the First Drums to the Mambo","publisher":"Chicago Review Press,","publisher-place":"Chicago","event-place":"Chicago","ISBN":"1556525168","shortTitle":"Cuba and Its Music","author":[{"family":"Sublette","given":"Ned"}],"issued":{"date-parts":[[2004]]}}}],"schema":"https://github.com/citation-style-language/schema/raw/master/csl-citation.json"}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I find inspiration for this work in a series of historically rich reflections on African and Afro-Atlantic music, particularly Tal Tamari, </w:t>
      </w:r>
      <w:r w:rsidRPr="00DF7B38">
        <w:rPr>
          <w:rFonts w:ascii="Times New Roman" w:hAnsi="Times New Roman" w:cs="Times New Roman"/>
          <w:i/>
          <w:iCs/>
        </w:rPr>
        <w:t>Les Castes De l’Afrique Occidentale: Artisans Et Musiciens Endogames</w:t>
      </w:r>
      <w:r w:rsidRPr="00DF7B38">
        <w:rPr>
          <w:rFonts w:ascii="Times New Roman" w:hAnsi="Times New Roman" w:cs="Times New Roman"/>
        </w:rPr>
        <w:t xml:space="preserve"> (Nanterre: Société d’ethnologie, 1997); Eric S. Charry, </w:t>
      </w:r>
      <w:r w:rsidRPr="00DF7B38">
        <w:rPr>
          <w:rFonts w:ascii="Times New Roman" w:hAnsi="Times New Roman" w:cs="Times New Roman"/>
          <w:i/>
          <w:iCs/>
        </w:rPr>
        <w:t>Mande Music: Traditional and Modern Music of the Maninka and Mandinka of Western Africa</w:t>
      </w:r>
      <w:r w:rsidRPr="00DF7B38">
        <w:rPr>
          <w:rFonts w:ascii="Times New Roman" w:hAnsi="Times New Roman" w:cs="Times New Roman"/>
        </w:rPr>
        <w:t xml:space="preserve"> (Chicago: University of Chicago Press, 2000); Robert Farris Thompson, </w:t>
      </w:r>
      <w:r w:rsidRPr="00DF7B38">
        <w:rPr>
          <w:rFonts w:ascii="Times New Roman" w:hAnsi="Times New Roman" w:cs="Times New Roman"/>
          <w:i/>
          <w:iCs/>
        </w:rPr>
        <w:t>Tango: The Art History of Love</w:t>
      </w:r>
      <w:r w:rsidRPr="00DF7B38">
        <w:rPr>
          <w:rFonts w:ascii="Times New Roman" w:hAnsi="Times New Roman" w:cs="Times New Roman"/>
        </w:rPr>
        <w:t xml:space="preserve"> (New York: Pantheon Books, 2005); Ned Sublette, </w:t>
      </w:r>
      <w:r w:rsidRPr="00DF7B38">
        <w:rPr>
          <w:rFonts w:ascii="Times New Roman" w:hAnsi="Times New Roman" w:cs="Times New Roman"/>
          <w:i/>
          <w:iCs/>
        </w:rPr>
        <w:t>Cuba and Its Music: From the First Drums to the Mambo</w:t>
      </w:r>
      <w:r w:rsidRPr="00DF7B38">
        <w:rPr>
          <w:rFonts w:ascii="Times New Roman" w:hAnsi="Times New Roman" w:cs="Times New Roman"/>
        </w:rPr>
        <w:t xml:space="preserve"> (Chicago: Chicago Review Press,, 2004).</w:t>
      </w:r>
      <w:r w:rsidRPr="00DF7B38">
        <w:rPr>
          <w:rFonts w:ascii="Times New Roman" w:hAnsi="Times New Roman" w:cs="Times New Roman"/>
        </w:rPr>
        <w:fldChar w:fldCharType="end"/>
      </w:r>
    </w:p>
  </w:footnote>
  <w:footnote w:id="11">
    <w:p w14:paraId="27DE16C1" w14:textId="6C72B0D3" w:rsidR="00DF7B38" w:rsidRPr="00DF7B38" w:rsidRDefault="00DF7B38" w:rsidP="000F43B2">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{"citationID":"sZ5XNXnV","properties":{"formattedCitation":"{\\rtf Max G. Beauvoir, \\i Le Grand Receuil Sacr\\uc0\\u233{}, Ou R\\uc0\\u233{}pertoire Des Chansons Du Vodou Ha\\uc0\\u239{}tien\\i0{} (Port-au-Prince: Edisyon Pr\\uc0\\u232{}s Nasyonal d\\uc0\\u8217{}Ayiti, 2008); Benjamin Hebblethwaite, \\i Vodou Songs in Haitian Creole and English\\i0{} (Philadelphia: Temple University Press, 2012).}","plainCitation":"Max G. Beauvoir, Le Grand Receuil Sacré, Ou Répertoire Des Chansons Du Vodou Haïtien (Port-au-Prince: Edisyon Près Nasyonal d’Ayiti, 2008); Benjamin Hebblethwaite, Vodou Songs in Haitian Creole and English (Philadelphia: Temple University Press, 2012)."},"citationItems":[{"id":915,"uris":["http://zotero.org/users/47279/items/SRXTVJ34"],"uri":["http://zotero.org/users/47279/items/SRXTVJ34"],"itemData":{"id":915,"type":"book","title":"Le Grand Receuil sacré, ou Répertoire des chansons du Vodou haïtien","publisher":"Edisyon Près Nasyonal d’Ayiti","publisher-place":"Port-au-Prince","event-place":"Port-au-Prince","author":[{"family":"Beauvoir","given":"Max G."}],"issued":{"date-parts":[[2008]]}}},{"id":1990,"uris":["http://zotero.org/users/47279/items/M7AS4V9T"],"uri":["http://zotero.org/users/47279/items/M7AS4V9T"],"itemData":{"id":1990,"type":"book","title":"Vodou Songs in Haitian Creole and English","publisher":"Temple University Press","publisher-place":"Philadelphia","number-of-pages":"366","source":"Library of Congress Catalog","event-place":"Philadelphia","ISBN":"9781439906019","call-number":"ML3197 .H43 2012","author":[{"family":"Hebblethwaite","given":"Benjamin"}],"issued":{"date-parts":[[2012]]}}}],"schema":"https://github.com/citation-style-language/schema/raw/master/csl-citation.json"}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Max G. Beauvoir, </w:t>
      </w:r>
      <w:r w:rsidRPr="00DF7B38">
        <w:rPr>
          <w:rFonts w:ascii="Times New Roman" w:hAnsi="Times New Roman" w:cs="Times New Roman"/>
          <w:i/>
          <w:iCs/>
        </w:rPr>
        <w:t>Le Grand Receuil Sacré, Ou Répertoire Des Chansons Du Vodou Haïtien</w:t>
      </w:r>
      <w:r w:rsidRPr="00DF7B38">
        <w:rPr>
          <w:rFonts w:ascii="Times New Roman" w:hAnsi="Times New Roman" w:cs="Times New Roman"/>
        </w:rPr>
        <w:t xml:space="preserve"> (Port-au-Prince: Edisyon Près Nasyonal d’Ayiti, 2008); Benjamin Hebblethwaite, </w:t>
      </w:r>
      <w:r w:rsidRPr="00DF7B38">
        <w:rPr>
          <w:rFonts w:ascii="Times New Roman" w:hAnsi="Times New Roman" w:cs="Times New Roman"/>
          <w:i/>
          <w:iCs/>
        </w:rPr>
        <w:t>Vodou Songs in Haitian Creole and English</w:t>
      </w:r>
      <w:r w:rsidRPr="00DF7B38">
        <w:rPr>
          <w:rFonts w:ascii="Times New Roman" w:hAnsi="Times New Roman" w:cs="Times New Roman"/>
        </w:rPr>
        <w:t xml:space="preserve"> (Philadelphia: Temple University Press, 2012).</w:t>
      </w:r>
      <w:r w:rsidRPr="00DF7B38">
        <w:rPr>
          <w:rFonts w:ascii="Times New Roman" w:hAnsi="Times New Roman" w:cs="Times New Roman"/>
        </w:rPr>
        <w:fldChar w:fldCharType="end"/>
      </w:r>
      <w:r w:rsidRPr="00DF7B38">
        <w:rPr>
          <w:rFonts w:ascii="Times New Roman" w:hAnsi="Times New Roman" w:cs="Times New Roman"/>
        </w:rPr>
        <w:t xml:space="preserve"> I am currently involved in a large collaborative project (supported by the National Endowment for Humanities) called the “Vodou Archive” whose goal is to document many of these songs in audio, video, and textual format. The beginnings of the project can be viewed here: </w:t>
      </w:r>
      <w:hyperlink r:id="rId1" w:history="1">
        <w:r w:rsidRPr="00DF7B38">
          <w:rPr>
            <w:rStyle w:val="Hyperlink"/>
            <w:rFonts w:ascii="Times New Roman" w:hAnsi="Times New Roman" w:cs="Times New Roman"/>
          </w:rPr>
          <w:t>http://www.dloc.com/vodou</w:t>
        </w:r>
      </w:hyperlink>
      <w:r w:rsidRPr="00DF7B38">
        <w:rPr>
          <w:rFonts w:ascii="Times New Roman" w:hAnsi="Times New Roman" w:cs="Times New Roman"/>
        </w:rPr>
        <w:t xml:space="preserve">. </w:t>
      </w:r>
    </w:p>
  </w:footnote>
  <w:footnote w:id="12">
    <w:p w14:paraId="0E1BAF93" w14:textId="77777777" w:rsidR="00DF7B38" w:rsidRPr="00DF7B38" w:rsidRDefault="00DF7B38" w:rsidP="000F43B2">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{"citationID":"rKX6VuMn","properties":{"formattedCitation":"{\\rtf Joan Dayan, \\i Haiti, History, and the Gods\\i0{} (Berkeley: University of California Press, 1995); Karen McCarthy Brown, \\i Mama Lola: A Vodou Priestess in Brooklyn\\i0{} (Berkeley: University of California Press, 1991); Karen E Richman, \\i Migration and Vodou\\i0{} (Gainesville: University Press of Florida, 2005).}","plainCitation":"Joan Dayan, Haiti, History, and the Gods (Berkeley: University of California Press, 1995); Karen McCarthy Brown, Mama Lola: A Vodou Priestess in Brooklyn (Berkeley: University of California Press, 1991); Karen E Richman, Migration and Vodou (Gainesville: University Press of Florida, 2005)."},"citationItems":[{"id":499,"uris":["http://zotero.org/users/47279/items/FTHSGVQR"],"uri":["http://zotero.org/users/47279/items/FTHSGVQR"],"itemData":{"id":499,"type":"book","title":"Haiti, History, and the Gods","publisher":"University of California Press","publisher-place":"Berkeley","number-of-pages":"339","source":"Library of Congress Catalog","event-place":"Berkeley","ISBN":"0520089006","call-number":"F1916 .D39 1995","shortTitle":"Haiti","author":[{"family":"Dayan","given":"Joan"}],"issued":{"date-parts":[[1995]]}}},{"id":750,"uris":["http://zotero.org/users/47279/items/MUICAVJD"],"uri":["http://zotero.org/users/47279/items/MUICAVJD"],"itemData":{"id":750,"type":"book","title":"Mama Lola: A Vodou Priestess in Brooklyn","publisher":"University of California Press","publisher-place":"Berkeley","number-of-pages":"405","source":"Library of Congress Catalog","event-place":"Berkeley","ISBN":"0520070739","call-number":"BL2490.K68 B76 1991","shortTitle":"Mama Lola","author":[{"family":"Brown","given":"Karen McCarthy"}],"issued":{"date-parts":[[1991]]}}},{"id":414,"uris":["http://zotero.org/users/47279/items/DGKDMRD8"],"uri":["http://zotero.org/users/47279/items/DGKDMRD8"],"itemData":{"id":414,"type":"book","title":"Migration and Vodou","publisher":"University Press of Florida","publisher-place":"Gainesville","number-of-pages":"356","source":"Library of Congress Catalog","event-place":"Gainesville","ISBN":"0813028353","call-number":"E184.H27 R53 2005","author":[{"family":"Richman","given":"Karen E"}],"issued":{"date-parts":[[2005]]}}}],"schema":"https://github.com/citation-style-language/schema/raw/master/csl-citation.json"}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Joan Dayan, </w:t>
      </w:r>
      <w:r w:rsidRPr="00DF7B38">
        <w:rPr>
          <w:rFonts w:ascii="Times New Roman" w:hAnsi="Times New Roman" w:cs="Times New Roman"/>
          <w:i/>
          <w:iCs/>
        </w:rPr>
        <w:t>Haiti, History, and the Gods</w:t>
      </w:r>
      <w:r w:rsidRPr="00DF7B38">
        <w:rPr>
          <w:rFonts w:ascii="Times New Roman" w:hAnsi="Times New Roman" w:cs="Times New Roman"/>
        </w:rPr>
        <w:t xml:space="preserve"> (Berkeley: University of California Press, 1995); Karen McCarthy Brown, </w:t>
      </w:r>
      <w:r w:rsidRPr="00DF7B38">
        <w:rPr>
          <w:rFonts w:ascii="Times New Roman" w:hAnsi="Times New Roman" w:cs="Times New Roman"/>
          <w:i/>
          <w:iCs/>
        </w:rPr>
        <w:t>Mama Lola: A Vodou Priestess in Brooklyn</w:t>
      </w:r>
      <w:r w:rsidRPr="00DF7B38">
        <w:rPr>
          <w:rFonts w:ascii="Times New Roman" w:hAnsi="Times New Roman" w:cs="Times New Roman"/>
        </w:rPr>
        <w:t xml:space="preserve"> (Berkeley: University of California Press, 1991); Karen E Richman, </w:t>
      </w:r>
      <w:r w:rsidRPr="00DF7B38">
        <w:rPr>
          <w:rFonts w:ascii="Times New Roman" w:hAnsi="Times New Roman" w:cs="Times New Roman"/>
          <w:i/>
          <w:iCs/>
        </w:rPr>
        <w:t>Migration and Vodou</w:t>
      </w:r>
      <w:r w:rsidRPr="00DF7B38">
        <w:rPr>
          <w:rFonts w:ascii="Times New Roman" w:hAnsi="Times New Roman" w:cs="Times New Roman"/>
        </w:rPr>
        <w:t xml:space="preserve"> (Gainesville: University Press of Florida, 2005).</w:t>
      </w:r>
      <w:r w:rsidRPr="00DF7B38">
        <w:rPr>
          <w:rFonts w:ascii="Times New Roman" w:hAnsi="Times New Roman" w:cs="Times New Roman"/>
        </w:rPr>
        <w:fldChar w:fldCharType="end"/>
      </w:r>
    </w:p>
  </w:footnote>
  <w:footnote w:id="13">
    <w:p w14:paraId="3C6A7619" w14:textId="7FE41F96"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{"citationID":"6MMsVXr9","properties":{"formattedCitation":"{\\rtf Laurent Dubois, \\uc0\\u8220{}Dessalines Toro d\\uc0\\u8217{}Ha\\uc0\\u239{}ti,\\uc0\\u8221{} \\i William and Mary Quarterly\\i0{} 3d ser., 69, no. no. 3 (July 2012): 541\\uc0\\u8211{}548.}","plainCitation":"Laurent Dubois, “Dessalines Toro d’Haïti,” William and Mary Quarterly 3d ser., 69, no. no. 3 (July 2012): 541–548."},"citationItems":[{"id":2675,"uris":["http://zotero.org/users/47279/items/FJ44UVXD"],"uri":["http://zotero.org/users/47279/items/FJ44UVXD"],"itemData":{"id":2675,"type":"article-journal","title":"Dessalines Toro d'Haïti","container-title":"William and Mary Quarterly","page":"541-548","volume":"3d ser., 69","issue":"no. 3","author":[{"family":"Dubois","given":"Laurent"}],"issued":{"date-parts":[["2012",7]]}}}],"schema":"https://github.com/citation-style-language/schema/raw/master/csl-citation.json"}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Laurent Dubois, “Dessalines Toro d’Haïti,” </w:t>
      </w:r>
      <w:r w:rsidRPr="00DF7B38">
        <w:rPr>
          <w:rFonts w:ascii="Times New Roman" w:hAnsi="Times New Roman" w:cs="Times New Roman"/>
          <w:i/>
          <w:iCs/>
        </w:rPr>
        <w:t>William and Mary Quarterly</w:t>
      </w:r>
      <w:r w:rsidRPr="00DF7B38">
        <w:rPr>
          <w:rFonts w:ascii="Times New Roman" w:hAnsi="Times New Roman" w:cs="Times New Roman"/>
        </w:rPr>
        <w:t xml:space="preserve"> 3d ser., 69, no. 3 (July 2012): 541–548.</w:t>
      </w:r>
      <w:r w:rsidRPr="00DF7B38">
        <w:rPr>
          <w:rFonts w:ascii="Times New Roman" w:hAnsi="Times New Roman" w:cs="Times New Roman"/>
        </w:rPr>
        <w:fldChar w:fldCharType="end"/>
      </w:r>
    </w:p>
  </w:footnote>
  <w:footnote w:id="14">
    <w:p w14:paraId="764BB7F7" w14:textId="617363C8"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I draw these examples both from fieldwork ceremonies in Haiti and France and from a remarkable collection of songs gathered by the French ethnographer Odette Mennesson-Rigaud, and held in the Bibliothèque Haïtienne des Pères du Saint-Esprit in Port-au-Prince. Some of this collection is available online: </w:t>
      </w:r>
      <w:hyperlink r:id="rId2" w:history="1">
        <w:r w:rsidRPr="00DF7B38">
          <w:rPr>
            <w:rStyle w:val="Hyperlink"/>
            <w:rFonts w:ascii="Times New Roman" w:hAnsi="Times New Roman" w:cs="Times New Roman"/>
          </w:rPr>
          <w:t>http://fondspatrimoniauxhaiti.org/fonds-omr/index.htm</w:t>
        </w:r>
      </w:hyperlink>
      <w:r w:rsidRPr="00DF7B38">
        <w:rPr>
          <w:rFonts w:ascii="Times New Roman" w:hAnsi="Times New Roman" w:cs="Times New Roman"/>
        </w:rPr>
        <w:t xml:space="preserve">.  </w:t>
      </w:r>
    </w:p>
  </w:footnote>
  <w:footnote w:id="15">
    <w:p w14:paraId="5CF9C6A2" w14:textId="158188DA" w:rsidR="00DF7B38" w:rsidRPr="00DF7B38" w:rsidRDefault="00DF7B38" w:rsidP="00750950">
      <w:pPr>
        <w:ind w:right="720"/>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I recorded Josué singing the song and worked on the translation and transcription with him during a residency at Duke University on February 3, 2011. The video of the song is available here: </w:t>
      </w:r>
      <w:hyperlink r:id="rId3" w:history="1">
        <w:r w:rsidRPr="00DF7B38">
          <w:rPr>
            <w:rStyle w:val="Hyperlink"/>
            <w:rFonts w:ascii="Times New Roman" w:hAnsi="Times New Roman" w:cs="Times New Roman"/>
          </w:rPr>
          <w:t>http://vimeo.com/19707817</w:t>
        </w:r>
      </w:hyperlink>
      <w:r w:rsidRPr="00DF7B38">
        <w:rPr>
          <w:rFonts w:ascii="Times New Roman" w:hAnsi="Times New Roman" w:cs="Times New Roman"/>
        </w:rPr>
        <w:t xml:space="preserve">. Josué and I offer an interpretation of Vodou song in a conversation published here: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{"citationID":"kAmEu1p4","properties":{"formattedCitation":"{\\rtf Laurent Dubois and Erol Josu\\uc0\\u233{}, \\uc0\\u8220{}Le Vodou, Miroir De L\\uc0\\u8217{}histoire: Dialogue,\\uc0\\u8221{} \\i Tabou: Revue Du Mus\\uc0\\u233{}e d\\uc0\\u8217{}Ethnologie De Gen\\uc0\\u232{}ve\\i0{} 5 (2007): 325\\uc0\\u8211{}340.}","plainCitation":"Laurent Dubois and Erol Josué, “Le Vodou, Miroir De L’histoire: Dialogue,” Tabou: Revue Du Musée d’Ethnologie De Genève 5 (2007): 325–340."},"citationItems":[{"id":1997,"uris":["http://zotero.org/users/47279/items/9TSVQ389"],"uri":["http://zotero.org/users/47279/items/9TSVQ389"],"itemData":{"id":1997,"type":"article-journal","title":"Le Vodou, Miroir de l’histoire: Dialogue","container-title":"Tabou: Revue du Musée d’Ethnologie de Genève","page":"325-340","volume":"5","author":[{"family":"Dubois","given":"Laurent"},{"family":"Josué","given":"Erol"}],"issued":{"date-parts":[[2007]]}}}],"schema":"https://github.com/citation-style-language/schema/raw/master/csl-citation.json"}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Laurent Dubois and Erol Josué, “Le Vodou, Miroir De L’histoire: Dialogue,” </w:t>
      </w:r>
      <w:r w:rsidRPr="00DF7B38">
        <w:rPr>
          <w:rFonts w:ascii="Times New Roman" w:hAnsi="Times New Roman" w:cs="Times New Roman"/>
          <w:i/>
          <w:iCs/>
        </w:rPr>
        <w:t>Tabou: Revue Du Musée d’Ethnologie De Genève</w:t>
      </w:r>
      <w:r w:rsidRPr="00DF7B38">
        <w:rPr>
          <w:rFonts w:ascii="Times New Roman" w:hAnsi="Times New Roman" w:cs="Times New Roman"/>
        </w:rPr>
        <w:t xml:space="preserve"> 5 (2007): 325–340.</w:t>
      </w:r>
      <w:r w:rsidRPr="00DF7B38">
        <w:rPr>
          <w:rFonts w:ascii="Times New Roman" w:hAnsi="Times New Roman" w:cs="Times New Roman"/>
        </w:rPr>
        <w:fldChar w:fldCharType="end"/>
      </w:r>
    </w:p>
    <w:p w14:paraId="4CA807E3" w14:textId="66A181B4" w:rsidR="00DF7B38" w:rsidRPr="00DF7B38" w:rsidRDefault="00DF7B38">
      <w:pPr>
        <w:pStyle w:val="FootnoteText"/>
        <w:rPr>
          <w:rFonts w:ascii="Times New Roman" w:hAnsi="Times New Roman" w:cs="Times New Roman"/>
        </w:rPr>
      </w:pPr>
    </w:p>
  </w:footnote>
  <w:footnote w:id="16">
    <w:p w14:paraId="169477D8" w14:textId="4C33CEFC"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{"citationID":"pJ76bIAX","properties":{"formattedCitation":"{\\rtf On Makandal see Laurent Dubois, \\i Avengers of the New World: The Story of the Haitian Revolution\\i0{} (Cambridge, Mass: Belknap Press of Harvard University Press, 2004) chapter 1.}","plainCitation":"On Makandal see Laurent Dubois, Avengers of the New World: The Story of the Haitian Revolution (Cambridge, Mass: Belknap Press of Harvard University Press, 2004) chapter 1."},"citationItems":[{"id":1188,"uris":["http://zotero.org/users/47279/items/ZXGQTJI2"],"uri":["http://zotero.org/users/47279/items/ZXGQTJI2"],"itemData":{"id":1188,"type":"book","title":"Avengers of the New World: The Story of the Haitian Revolution","publisher":"Belknap Press of Harvard University Press","publisher-place":"Cambridge, Mass","number-of-pages":"357","source":"catalog.library.duke.edu Library Catalog","event-place":"Cambridge, Mass","ISBN":"0674013042","call-number":"F1923 .D83 2004","shortTitle":"Avengers of the New World","author":[{"family":"Dubois","given":"Laurent"}],"issued":{"date-parts":[[2004]]}},"prefix":"On Makandal see","suffix":"chapter 1"}],"schema":"https://github.com/citation-style-language/schema/raw/master/csl-citation.json"}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On Makandal see Laurent Dubois, </w:t>
      </w:r>
      <w:r w:rsidRPr="00DF7B38">
        <w:rPr>
          <w:rFonts w:ascii="Times New Roman" w:hAnsi="Times New Roman" w:cs="Times New Roman"/>
          <w:i/>
          <w:iCs/>
        </w:rPr>
        <w:t>Avengers of the New World: The Story of the Haitian Revolution</w:t>
      </w:r>
      <w:r w:rsidRPr="00DF7B38">
        <w:rPr>
          <w:rFonts w:ascii="Times New Roman" w:hAnsi="Times New Roman" w:cs="Times New Roman"/>
        </w:rPr>
        <w:t xml:space="preserve"> (Cambridge, Mass: Belknap Press of Harvard University Press, 2004) chapter 1.</w:t>
      </w:r>
      <w:r w:rsidRPr="00DF7B38">
        <w:rPr>
          <w:rFonts w:ascii="Times New Roman" w:hAnsi="Times New Roman" w:cs="Times New Roman"/>
        </w:rPr>
        <w:fldChar w:fldCharType="end"/>
      </w:r>
    </w:p>
  </w:footnote>
  <w:footnote w:id="17">
    <w:p w14:paraId="6B014282" w14:textId="5EC8A21B"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This transcription, done in collaboration with Erol Josué, is from a version recorded by Wawa and Rasin Ganga on </w:t>
      </w:r>
      <w:r w:rsidRPr="00DF7B38">
        <w:rPr>
          <w:rFonts w:ascii="Times New Roman" w:hAnsi="Times New Roman" w:cs="Times New Roman"/>
          <w:i/>
        </w:rPr>
        <w:t>The Haitian Roots: Volume 1</w:t>
      </w:r>
      <w:r w:rsidRPr="00DF7B38">
        <w:rPr>
          <w:rFonts w:ascii="Times New Roman" w:hAnsi="Times New Roman" w:cs="Times New Roman"/>
        </w:rPr>
        <w:t xml:space="preserve"> (2005) part of a series of CDs released by Geronimo offered ceremonial songs to the Haitian diaspora. </w:t>
      </w:r>
    </w:p>
  </w:footnote>
  <w:footnote w:id="18">
    <w:p w14:paraId="40881042" w14:textId="77777777" w:rsidR="00DF7B38" w:rsidRPr="00DF7B38" w:rsidRDefault="00DF7B38" w:rsidP="0088691B">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{"citationID":"BxTP8l8q","properties":{"formattedCitation":"{\\rtf Gilbert Rouget, \\uc0\\u8220{}Court Songs of Porto-Novo and Abomey,\\uc0\\u8221{} in \\i Essays on Music and History in Africa\\i0{}, ed. Klaus P. Wachsmann (Evanston: Northwestern University Press, 1971), 32, 43\\uc0\\u8211{}44.}","plainCitation":"Gilbert Rouget, “Court Songs of Porto-Novo and Abomey,” in Essays on Music and History in Africa, ed. Klaus P. Wachsmann (Evanston: Northwestern University Press, 1971), 32, 43–44."},"citationItems":[{"id":264,"uris":["http://zotero.org/users/47279/items/FZSUBWWK"],"uri":["http://zotero.org/users/47279/items/FZSUBWWK"],"itemData":{"id":264,"type":"chapter","title":"Court Songs of Porto-Novo and Abomey","container-title":"Essays on Music and History in Africa","publisher":"Northwestern University Press","publisher-place":"Evanston","page":"27-64","event-place":"Evanston","author":[{"family":"Rouget","given":"Gilbert"}],"editor":[{"family":"Wachsmann","given":"Klaus P."}],"issued":{"date-parts":[[1971]]}},"locator":"32, 43-44"}],"schema":"https://github.com/citation-style-language/schema/raw/master/csl-citation.json"}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Gilbert Rouget, “Court Songs of Porto-Novo and Abomey,” in </w:t>
      </w:r>
      <w:r w:rsidRPr="00DF7B38">
        <w:rPr>
          <w:rFonts w:ascii="Times New Roman" w:hAnsi="Times New Roman" w:cs="Times New Roman"/>
          <w:i/>
          <w:iCs/>
        </w:rPr>
        <w:t>Essays on Music and History in Africa</w:t>
      </w:r>
      <w:r w:rsidRPr="00DF7B38">
        <w:rPr>
          <w:rFonts w:ascii="Times New Roman" w:hAnsi="Times New Roman" w:cs="Times New Roman"/>
        </w:rPr>
        <w:t>, ed. Klaus P. Wachsmann (Evanston: Northwestern University Press, 1971), 32, 43–44.</w:t>
      </w:r>
      <w:r w:rsidRPr="00DF7B38">
        <w:rPr>
          <w:rFonts w:ascii="Times New Roman" w:hAnsi="Times New Roman" w:cs="Times New Roman"/>
        </w:rPr>
        <w:fldChar w:fldCharType="end"/>
      </w:r>
    </w:p>
  </w:footnote>
  <w:footnote w:id="19">
    <w:p w14:paraId="13F48A74" w14:textId="234AC865"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{"citationID":"xfqt5lFg","properties":{"formattedCitation":"{\\rtf The foundational study on the history of the banjo is Dena J. Polacheck Epstein, \\i Sinful Tunes and Spirituals: Black Folk Music to the Civil War\\i0{} (Urbana: University of Illinois Press, 1977); a more detailed examination of African connections is Cecelia Conway, \\i African Banjo Echoes in Appalachia: A Study of Folk Traditions\\i0{} (Knoxville: The University of Tennessee Press, 1995); and an excellent overview of the early history of the instrument is provided in Philip F Gura and James F Bollman, \\i America\\uc0\\u8217{}s Instrument: The Banjo in the Nineteenth Century\\i0{} (Chapel Hill: University of North Carolina Press, 1999).}","plainCitation":"The foundational study on the history of the banjo is Dena J. Polacheck Epstein, Sinful Tunes and Spirituals: Black Folk Music to the Civil War (Urbana: University of Illinois Press, 1977); a more detailed examination of African connections is Cecelia Conway, African Banjo Echoes in Appalachia: A Study of Folk Traditions (Knoxville: The University of Tennessee Press, 1995); and an excellent overview of the early history of the instrument is provided in Philip F Gura and James F Bollman, America’s Instrument: The Banjo in the Nineteenth Century (Chapel Hill: University of North Carolina Press, 1999)."},"citationItems":[{"id":2683,"uris":["http://zotero.org/users/47279/items/AVWGXQVR"],"uri":["http://zotero.org/users/47279/items/AVWGXQVR"],"itemData":{"id":2683,"type":"book","title":"Sinful Tunes and Spirituals: Black Folk Music to the Civil War","publisher":"University of Illinois Press","publisher-place":"Urbana","event-place":"Urbana","ISBN":"0252005201","shortTitle":"Sinful tunes and spirituals","author":[{"family":"Epstein","given":"Dena J. Polacheck"}],"issued":{"date-parts":[[1977]]}},"label":"page","prefix":"The foundational study on the history of the banjo is"},{"id":713,"uris":["http://zotero.org/users/47279/items/M6DCZB7D"],"uri":["http://zotero.org/users/47279/items/M6DCZB7D"],"itemData":{"id":713,"type":"book","title":"African Banjo Echoes in Appalachia: A Study of Folk Traditions","publisher":"The University of Tennessee Press","publisher-place":"Knoxville","event-place":"Knoxville","author":[{"family":"Conway","given":"Cecelia"}],"issued":{"date-parts":[[1995]]}},"label":"page","prefix":"a more detailed examination of African connections is"},{"id":418,"uris":["http://zotero.org/users/47279/items/DJC77IWU"],"uri":["http://zotero.org/users/47279/items/DJC77IWU"],"itemData":{"id":418,"type":"book","title":"America's Instrument: The Banjo in the Nineteenth Century","publisher":"University of North Carolina Press","publisher-place":"Chapel Hill","number-of-pages":"xvi, 303 p., [80] p. of plates","event-place":"Chapel Hill","ISBN":"0807824844 (CLOTH ALK. PAPER)","shortTitle":"America's Instrument","author":[{"family":"Gura","given":"Philip F"},{"family":"Bollman","given":"James F"}],"issued":{"date-parts":[[1999]]}},"label":"page","prefix":"and an excellent overview of the early history of the instrument is provided in"}],"schema":"https://github.com/citation-style-language/schema/raw/master/csl-citation.json"}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The foundational study on the history of the banjo is Dena J. Polacheck Epstein, </w:t>
      </w:r>
      <w:r w:rsidRPr="00DF7B38">
        <w:rPr>
          <w:rFonts w:ascii="Times New Roman" w:hAnsi="Times New Roman" w:cs="Times New Roman"/>
          <w:i/>
          <w:iCs/>
        </w:rPr>
        <w:t>Sinful Tunes and Spirituals: Black Folk Music to the Civil War</w:t>
      </w:r>
      <w:r w:rsidRPr="00DF7B38">
        <w:rPr>
          <w:rFonts w:ascii="Times New Roman" w:hAnsi="Times New Roman" w:cs="Times New Roman"/>
        </w:rPr>
        <w:t xml:space="preserve"> (Urbana: University of Illinois Press, 1977); a more detailed examination of African connections is Cecelia Conway, </w:t>
      </w:r>
      <w:r w:rsidRPr="00DF7B38">
        <w:rPr>
          <w:rFonts w:ascii="Times New Roman" w:hAnsi="Times New Roman" w:cs="Times New Roman"/>
          <w:i/>
          <w:iCs/>
        </w:rPr>
        <w:t>African Banjo Echoes in Appalachia: A Study of Folk Traditions</w:t>
      </w:r>
      <w:r w:rsidRPr="00DF7B38">
        <w:rPr>
          <w:rFonts w:ascii="Times New Roman" w:hAnsi="Times New Roman" w:cs="Times New Roman"/>
        </w:rPr>
        <w:t xml:space="preserve"> (Knoxville: The University of Tennessee Press, 1995); and an excellent overview of the early history of the instrument is provided in Philip F Gura and James F Bollman, </w:t>
      </w:r>
      <w:r w:rsidRPr="00DF7B38">
        <w:rPr>
          <w:rFonts w:ascii="Times New Roman" w:hAnsi="Times New Roman" w:cs="Times New Roman"/>
          <w:i/>
          <w:iCs/>
        </w:rPr>
        <w:t>America’s Instrument: The Banjo in the Nineteenth Century</w:t>
      </w:r>
      <w:r w:rsidRPr="00DF7B38">
        <w:rPr>
          <w:rFonts w:ascii="Times New Roman" w:hAnsi="Times New Roman" w:cs="Times New Roman"/>
        </w:rPr>
        <w:t xml:space="preserve"> (Chapel Hill: University of North Carolina Press, 1999).</w:t>
      </w:r>
      <w:r w:rsidRPr="00DF7B38">
        <w:rPr>
          <w:rFonts w:ascii="Times New Roman" w:hAnsi="Times New Roman" w:cs="Times New Roman"/>
        </w:rPr>
        <w:fldChar w:fldCharType="end"/>
      </w:r>
    </w:p>
  </w:footnote>
  <w:footnote w:id="20">
    <w:p w14:paraId="642794A7" w14:textId="79F58965"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{"citationID":"e5VvTs7B","properties":{"formattedCitation":"{\\rtf Hans Sloane, \\i A Voyage to the Islands Madera, Barbados, Nieves, S. Christophers and Jamaica\\i0{}, vol. 1 (London: B.M., 1707).}","plainCitation":"Hans Sloane, A Voyage to the Islands Madera, Barbados, Nieves, S. Christophers and Jamaica, vol. 1 (London: B.M., 1707)."},"citationItems":[{"id":728,"uris":["http://zotero.org/users/47279/items/MH9K645D"],"uri":["http://zotero.org/users/47279/items/MH9K645D"],"itemData":{"id":728,"type":"book","title":"A Voyage to the Islands Madera, Barbados, Nieves, S. Christophers and Jamaica","publisher":"B.M.","publisher-place":"London","volume":"1","event-place":"London","author":[{"family":"Sloane","given":"Hans"}],"issued":{"date-parts":[[1707]]}}}],"schema":"https://github.com/citation-style-language/schema/raw/master/csl-citation.json"}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Hans Sloane, </w:t>
      </w:r>
      <w:r w:rsidRPr="00DF7B38">
        <w:rPr>
          <w:rFonts w:ascii="Times New Roman" w:hAnsi="Times New Roman" w:cs="Times New Roman"/>
          <w:i/>
          <w:iCs/>
        </w:rPr>
        <w:t>A Voyage to the Islands Madera, Barbados, Nieves, S. Christophers and Jamaica</w:t>
      </w:r>
      <w:r w:rsidRPr="00DF7B38">
        <w:rPr>
          <w:rFonts w:ascii="Times New Roman" w:hAnsi="Times New Roman" w:cs="Times New Roman"/>
        </w:rPr>
        <w:t>, vol. 1 (London: B.M., 1707).</w:t>
      </w:r>
      <w:r w:rsidRPr="00DF7B38">
        <w:rPr>
          <w:rFonts w:ascii="Times New Roman" w:hAnsi="Times New Roman" w:cs="Times New Roman"/>
        </w:rPr>
        <w:fldChar w:fldCharType="end"/>
      </w:r>
    </w:p>
  </w:footnote>
  <w:footnote w:id="21">
    <w:p w14:paraId="79019F78" w14:textId="5B26FA47"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{"citationID":"lXt2kNaJ","properties":{"formattedCitation":"{\\rtf For a detailed study of the painting and it\\uc0\\u8217{}s production see Susan P. Shames, \\i The Old Plantation: The Artist Revealed\\i0{} (Williamsburg, Va: Colonial Williamsburg Foundation, 2010).}","plainCitation":"For a detailed study of the painting and it’s production see Susan P. Shames, The Old Plantation: The Artist Revealed (Williamsburg, Va: Colonial Williamsburg Foundation, 2010)."},"citationItems":[{"id":2676,"uris":["http://zotero.org/users/47279/items/BWRRTFRT"],"uri":["http://zotero.org/users/47279/items/BWRRTFRT"],"itemData":{"id":2676,"type":"book","title":"The Old Plantation: The Artist Revealed","publisher":"Colonial Williamsburg Foundation","publisher-place":"Williamsburg, Va","number-of-pages":"80","source":"Library of Congress Catalog","event-place":"Williamsburg, Va","ISBN":"9780879352431","call-number":"ND1839.R655 S54 2010","shortTitle":"The Old plantation","author":[{"family":"Shames","given":"Susan P."}],"issued":{"date-parts":[[2010]]}},"prefix":"For a detailed study of the painting and it's production see"}],"schema":"https://github.com/citation-style-language/schema/raw/master/csl-citation.json"}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For a detailed study of the painting and it’s production see Susan P. Shames, </w:t>
      </w:r>
      <w:r w:rsidRPr="00DF7B38">
        <w:rPr>
          <w:rFonts w:ascii="Times New Roman" w:hAnsi="Times New Roman" w:cs="Times New Roman"/>
          <w:i/>
          <w:iCs/>
        </w:rPr>
        <w:t>The Old Plantation: The Artist Revealed</w:t>
      </w:r>
      <w:r w:rsidRPr="00DF7B38">
        <w:rPr>
          <w:rFonts w:ascii="Times New Roman" w:hAnsi="Times New Roman" w:cs="Times New Roman"/>
        </w:rPr>
        <w:t xml:space="preserve"> (Williamsburg, Va: Colonial Williamsburg Foundation, 2010).</w:t>
      </w:r>
      <w:r w:rsidRPr="00DF7B38">
        <w:rPr>
          <w:rFonts w:ascii="Times New Roman" w:hAnsi="Times New Roman" w:cs="Times New Roman"/>
        </w:rPr>
        <w:fldChar w:fldCharType="end"/>
      </w:r>
    </w:p>
  </w:footnote>
  <w:footnote w:id="22">
    <w:p w14:paraId="08B0DC8D" w14:textId="6C9124CE"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{"citationID":"5KMml29X","properties":{"formattedCitation":"{\\rtf Benjamin Henry Boneval Latrobe, \\i Impressions Respecting New Orleans, Diary and Sketches, 1818-1820\\i0{} (New York: Columbia University Press, 1951).}","plainCitation":"Benjamin Henry Boneval Latrobe, Impressions Respecting New Orleans, Diary and Sketches, 1818-1820 (New York: Columbia University Press, 1951)."},"citationItems":[{"id":740,"uris":["http://zotero.org/users/47279/items/MS3PFSZB"],"uri":["http://zotero.org/users/47279/items/MS3PFSZB"],"itemData":{"id":740,"type":"book","title":"Impressions Respecting New Orleans, Diary and Sketches, 1818-1820","publisher":"Columbia University Press","publisher-place":"New York","event-place":"New York","shortTitle":"Impressions","author":[{"family":"Latrobe","given":"Benjamin Henry Boneval"}],"issued":{"date-parts":[[1951]]}}}],"schema":"https://github.com/citation-style-language/schema/raw/master/csl-citation.json"}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Benjamin Henry Boneval Latrobe, </w:t>
      </w:r>
      <w:r w:rsidRPr="00DF7B38">
        <w:rPr>
          <w:rFonts w:ascii="Times New Roman" w:hAnsi="Times New Roman" w:cs="Times New Roman"/>
          <w:i/>
          <w:iCs/>
        </w:rPr>
        <w:t>Impressions Respecting New Orleans, Diary and Sketches, 1818-1820</w:t>
      </w:r>
      <w:r w:rsidRPr="00DF7B38">
        <w:rPr>
          <w:rFonts w:ascii="Times New Roman" w:hAnsi="Times New Roman" w:cs="Times New Roman"/>
        </w:rPr>
        <w:t xml:space="preserve"> (New York: Columbia University Press, 1951).</w:t>
      </w:r>
      <w:r w:rsidRPr="00DF7B38">
        <w:rPr>
          <w:rFonts w:ascii="Times New Roman" w:hAnsi="Times New Roman" w:cs="Times New Roman"/>
        </w:rPr>
        <w:fldChar w:fldCharType="end"/>
      </w:r>
    </w:p>
  </w:footnote>
  <w:footnote w:id="23">
    <w:p w14:paraId="71692200" w14:textId="77777777" w:rsidR="00DF7B38" w:rsidRPr="00DF7B38" w:rsidRDefault="00DF7B38" w:rsidP="001D763B">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{"citationID":"PTh1GBtd","properties":{"formattedCitation":"{\\rtf He wrote about his journey in Victor Schoelcher, \\i Colonies \\uc0\\u201{}trange\\uc0\\u768{}res Et Haiti: Re\\uc0\\u769{}sultats De L\\uc0\\u8217{}\\uc0\\u8217{}emancipation Anglaise\\i0{}, vol. 2 (Paris: Pagnerre, 1843).}","plainCitation":"He wrote about his journey in Victor Schoelcher, Colonies Étrangères Et Haiti: Résultats De L’’emancipation Anglaise, vol. 2 (Paris: Pagnerre, 1843)."},"citationItems":[{"id":564,"uris":["http://zotero.org/users/47279/items/HD2MUWQH"],"uri":["http://zotero.org/users/47279/items/HD2MUWQH"],"itemData":{"id":564,"type":"book","title":"Colonies étrangères et Haiti: Résultats de l''emancipation anglaise","publisher":"Pagnerre","publisher-place":"Paris","volume":"2","source":"Library of Congress Catalog","event-place":"Paris","call-number":"HT1071 .S7","shortTitle":"Colonies","author":[{"family":"Schoelcher","given":"Victor"}],"issued":{"date-parts":[[1843]]}},"prefix":"He wrote about his journey in"}],"schema":"https://github.com/citation-style-language/schema/raw/master/csl-citation.json"}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He wrote about his journey in Victor Schoelcher, </w:t>
      </w:r>
      <w:r w:rsidRPr="00DF7B38">
        <w:rPr>
          <w:rFonts w:ascii="Times New Roman" w:hAnsi="Times New Roman" w:cs="Times New Roman"/>
          <w:i/>
          <w:iCs/>
        </w:rPr>
        <w:t>Colonies Étrangères Et Haiti: Résultats De L’’emancipation Anglaise</w:t>
      </w:r>
      <w:r w:rsidRPr="00DF7B38">
        <w:rPr>
          <w:rFonts w:ascii="Times New Roman" w:hAnsi="Times New Roman" w:cs="Times New Roman"/>
        </w:rPr>
        <w:t>, vol. 2 (Paris: Pagnerre, 1843).</w:t>
      </w:r>
      <w:r w:rsidRPr="00DF7B38">
        <w:rPr>
          <w:rFonts w:ascii="Times New Roman" w:hAnsi="Times New Roman" w:cs="Times New Roman"/>
        </w:rPr>
        <w:fldChar w:fldCharType="end"/>
      </w:r>
    </w:p>
  </w:footnote>
  <w:footnote w:id="24">
    <w:p w14:paraId="425F6DE6" w14:textId="241CF27D"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I first heard about the banza at the “Black Banjo Gathering” held at Appalachia State University in March 2005, during a presentation by independent researcher Ulf Jagfors. I later met with Philippe Bruguière in Paris in June 2006, where I saw the original banza and talked to Bruguière about his discovery. </w:t>
      </w:r>
    </w:p>
  </w:footnote>
  <w:footnote w:id="25">
    <w:p w14:paraId="7AAC78BF" w14:textId="03C8B0C7"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{"citationID":"b3NUnsDq","properties":{"formattedCitation":"{\\rtf For a collection of essays reflecting on circulation in the Atlantic world see Laurent Dubois and Julius Sherrard Scott, eds., \\i Origins of the Black Atlantic\\i0{} (New York: Routledge,, 2010).}","plainCitation":"For a collection of essays reflecting on circulation in the Atlantic world see Laurent Dubois and Julius Sherrard Scott, eds., Origins of the Black Atlantic (New York: Routledge,, 2010)."},"citationItems":[{"id":2685,"uris":["http://zotero.org/users/47279/items/GTT5AW4T"],"uri":["http://zotero.org/users/47279/items/GTT5AW4T"],"itemData":{"id":2685,"type":"book","title":"Origins of the Black Atlantic","publisher":"Routledge,","publisher-place":"New York","event-place":"New York","ISBN":"9780415994453","editor":[{"family":"Dubois","given":"Laurent"},{"family":"Scott","given":"Julius Sherrard"}],"issued":{"date-parts":[[2010]]}},"prefix":"For a collection of essays reflecting on circulation in the Atlantic world see"}],"schema":"https://github.com/citation-style-language/schema/raw/master/csl-citation.json"}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For a collection of essays reflecting on circulation in the Atlantic world see Laurent Dubois and Julius Sherrard Scott, eds., </w:t>
      </w:r>
      <w:r w:rsidRPr="00DF7B38">
        <w:rPr>
          <w:rFonts w:ascii="Times New Roman" w:hAnsi="Times New Roman" w:cs="Times New Roman"/>
          <w:i/>
          <w:iCs/>
        </w:rPr>
        <w:t>Origins of the Black Atlantic</w:t>
      </w:r>
      <w:r w:rsidRPr="00DF7B38">
        <w:rPr>
          <w:rFonts w:ascii="Times New Roman" w:hAnsi="Times New Roman" w:cs="Times New Roman"/>
        </w:rPr>
        <w:t xml:space="preserve"> (New York: Routledge,, 2010).</w:t>
      </w:r>
      <w:r w:rsidRPr="00DF7B38">
        <w:rPr>
          <w:rFonts w:ascii="Times New Roman" w:hAnsi="Times New Roman" w:cs="Times New Roman"/>
        </w:rPr>
        <w:fldChar w:fldCharType="end"/>
      </w:r>
    </w:p>
  </w:footnote>
  <w:footnote w:id="26">
    <w:p w14:paraId="08B611F3" w14:textId="7B15CB52"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{"citationID":"hozBTh28","properties":{"formattedCitation":"{\\rtf Tamari, \\i Les Castes\\i0{}; Charry, \\i Mande Music\\i0{}.}","plainCitation":"Tamari, Les Castes; Charry, Mande Music."},"citationItems":[{"id":1813,"uris":["http://zotero.org/users/47279/items/H6Q5H2XS"],"uri":["http://zotero.org/users/47279/items/H6Q5H2XS"],"itemData":{"id":1813,"type":"book","title":"Les Castes de l'Afrique occidentale: Artisans et musiciens endogames","publisher":"Société d'ethnologie","publisher-place":"Nanterre","source":"OCLC WorldCat FirstSearch","event-place":"Nanterre","ISBN":"2901161502","note":"External Resources: Cite This Item Search for versions with same title and author | Advanced options ...\nLanguage: French\nGeographic: Mali\nIdentifier: Ethnomusicology; Africa\nNote(s): Includes bibliographical references (p. 357-440).\nClass Descriptors: LC: HT725.A358; Dewey: 305.50966\nResponsibility: par Tal Tamari.\nVendor Info: Jean Touzot Libraire Editeur (TOUZ) 270 FRF\nEntry: 19980720\nUpdate: 20110311\nProvider: OCLC","shortTitle":"Les Castes","author":[{"family":"Tamari","given":"Tal"}],"issued":{"date-parts":[[1997]]}}},{"id":2678,"uris":["http://zotero.org/users/47279/items/4WUEX4KI"],"uri":["http://zotero.org/users/47279/items/4WUEX4KI"],"itemData":{"id":2678,"type":"book","title":"Mande Music: Traditional and Modern Music of the Maninka and Mandinka of Western Africa","publisher":"University of Chicago Press","publisher-place":"Chicago","number-of-pages":"500","source":"Library of Congress Catalog","event-place":"Chicago","ISBN":"0226101614","call-number":"ML3760 .C38 2000","shortTitle":"Mande music","author":[{"family":"Charry","given":"Eric S."}],"issued":{"date-parts":[[2000]]}}}],"schema":"https://github.com/citation-style-language/schema/raw/master/csl-citation.json"}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Tamari, </w:t>
      </w:r>
      <w:r w:rsidRPr="00DF7B38">
        <w:rPr>
          <w:rFonts w:ascii="Times New Roman" w:hAnsi="Times New Roman" w:cs="Times New Roman"/>
          <w:i/>
          <w:iCs/>
        </w:rPr>
        <w:t>Les Castes</w:t>
      </w:r>
      <w:r w:rsidRPr="00DF7B38">
        <w:rPr>
          <w:rFonts w:ascii="Times New Roman" w:hAnsi="Times New Roman" w:cs="Times New Roman"/>
        </w:rPr>
        <w:t xml:space="preserve">; Charry, </w:t>
      </w:r>
      <w:r w:rsidRPr="00DF7B38">
        <w:rPr>
          <w:rFonts w:ascii="Times New Roman" w:hAnsi="Times New Roman" w:cs="Times New Roman"/>
          <w:i/>
          <w:iCs/>
        </w:rPr>
        <w:t>Mande Music</w:t>
      </w:r>
      <w:r w:rsidRPr="00DF7B38">
        <w:rPr>
          <w:rFonts w:ascii="Times New Roman" w:hAnsi="Times New Roman" w:cs="Times New Roman"/>
        </w:rPr>
        <w:t>.</w:t>
      </w:r>
      <w:r w:rsidRPr="00DF7B38">
        <w:rPr>
          <w:rFonts w:ascii="Times New Roman" w:hAnsi="Times New Roman" w:cs="Times New Roman"/>
        </w:rPr>
        <w:fldChar w:fldCharType="end"/>
      </w:r>
    </w:p>
  </w:footnote>
  <w:footnote w:id="27">
    <w:p w14:paraId="5FE91725" w14:textId="51983EEE"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{"citationID":"8aU9JSqf","properties":{"formattedCitation":"{\\rtf Jean-S\\uc0\\u233{}bastien Laurenty, \\i Les Cordophones Du Congo Belge Et Du Ruanda-Urundi.\\i0{} (Tervuren: Annales du Musee Royale du Congo Belge, 1960).}","plainCitation":"Jean-Sébastien Laurenty, Les Cordophones Du Congo Belge Et Du Ruanda-Urundi. (Tervuren: Annales du Musee Royale du Congo Belge, 1960)."},"citationItems":[{"id":824,"uris":["http://zotero.org/users/47279/items/PW35949X"],"uri":["http://zotero.org/users/47279/items/PW35949X"],"itemData":{"id":824,"type":"book","title":"Les Cordophones du Congo belge et du Ruanda-Urundi.","publisher":"Annales du Musee Royale du Congo Belge","publisher-place":"Tervuren","event-place":"Tervuren","shortTitle":"Cordophones du Congo belge","author":[{"family":"Laurenty","given":"Jean-Sébastien"}],"issued":{"date-parts":[[1960]]}}}],"schema":"https://github.com/citation-style-language/schema/raw/master/csl-citation.json"}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Jean-Sébastien Laurenty, </w:t>
      </w:r>
      <w:r w:rsidRPr="00DF7B38">
        <w:rPr>
          <w:rFonts w:ascii="Times New Roman" w:hAnsi="Times New Roman" w:cs="Times New Roman"/>
          <w:i/>
          <w:iCs/>
        </w:rPr>
        <w:t>Les Cordophones du Congo Belge et du Ruanda-Urundi.</w:t>
      </w:r>
      <w:r w:rsidRPr="00DF7B38">
        <w:rPr>
          <w:rFonts w:ascii="Times New Roman" w:hAnsi="Times New Roman" w:cs="Times New Roman"/>
        </w:rPr>
        <w:t xml:space="preserve"> (Tervuren: Annales du Musee Royale du Congo Belge, 1960).</w:t>
      </w:r>
      <w:r w:rsidRPr="00DF7B38">
        <w:rPr>
          <w:rFonts w:ascii="Times New Roman" w:hAnsi="Times New Roman" w:cs="Times New Roman"/>
        </w:rPr>
        <w:fldChar w:fldCharType="end"/>
      </w:r>
    </w:p>
  </w:footnote>
  <w:footnote w:id="28">
    <w:p w14:paraId="43CAB254" w14:textId="77777777" w:rsidR="00DF7B38" w:rsidRPr="00DF7B38" w:rsidRDefault="00DF7B38" w:rsidP="0075003C">
      <w:pPr>
        <w:pStyle w:val="FootnoteText"/>
        <w:rPr>
          <w:rFonts w:ascii="Times New Roman" w:hAnsi="Times New Roman" w:cs="Times New Roman"/>
          <w:lang w:val="fr-FR"/>
        </w:rPr>
      </w:pPr>
      <w:r w:rsidRPr="00DF7B38">
        <w:rPr>
          <w:rStyle w:val="FootnoteReference"/>
          <w:rFonts w:ascii="Times New Roman" w:hAnsi="Times New Roman" w:cs="Times New Roman"/>
        </w:rPr>
        <w:footnoteRef/>
      </w:r>
      <w:r w:rsidRPr="00DF7B38">
        <w:rPr>
          <w:rFonts w:ascii="Times New Roman" w:hAnsi="Times New Roman" w:cs="Times New Roman"/>
          <w:lang w:val="fr-FR"/>
        </w:rPr>
        <w:t xml:space="preserve"> </w:t>
      </w:r>
      <w:r w:rsidRPr="00DF7B38">
        <w:rPr>
          <w:rFonts w:ascii="Times New Roman" w:hAnsi="Times New Roman" w:cs="Times New Roman"/>
        </w:rPr>
        <w:fldChar w:fldCharType="begin"/>
      </w:r>
      <w:r w:rsidRPr="00DF7B38">
        <w:rPr>
          <w:rFonts w:ascii="Times New Roman" w:hAnsi="Times New Roman" w:cs="Times New Roman"/>
          <w:lang w:val="fr-FR"/>
        </w:rPr>
        <w:instrText xml:space="preserve"> ADDIN ZOTERO_ITEM CSL_CITATION {"citationID":"X0g5w3Ra","properties":{"formattedCitation":"{\\rtf Michel Etienne Descourtilz, \\i Flore Pittoresque Et M\\uc0\\u233{}dicale Des Antilles\\i0{}, vol. 5 (Paris: Imprimerie de J. Tastu, 1833), 85\\uc0\\u8211{}86.}","plainCitation":"Michel Etienne Descourtilz, Flore Pittoresque Et Médicale Des Antilles, vol. 5 (Paris: Imprimerie de J. Tastu, 1833), 85–86."},"citationItems":[{"id":669,"uris":["http://zotero.org/users/47279/items/JZXVBFFI"],"uri":["http://zotero.org/users/47279/items/JZXVBFFI"],"itemData":{"id":669,"type":"book","title":"Flore pittoresque et médicale des Antilles","publisher":"Imprimerie de J. Tastu","publisher-place":"Paris","volume":"5","number-of-pages":"600","source":"Google Books","event-place":"Paris","author":[{"family":"Descourtilz","given":"Michel Etienne"}],"issued":{"date-parts":[[1833]]}},"locator":"85-86"}],"schema":"https://github.com/citation-style-language/schema/raw/master/csl-citation.json"}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lang w:val="fr-FR"/>
        </w:rPr>
        <w:t xml:space="preserve">Michel Etienne Descourtilz, </w:t>
      </w:r>
      <w:r w:rsidRPr="00DF7B38">
        <w:rPr>
          <w:rFonts w:ascii="Times New Roman" w:hAnsi="Times New Roman" w:cs="Times New Roman"/>
          <w:i/>
          <w:iCs/>
          <w:lang w:val="fr-FR"/>
        </w:rPr>
        <w:t>Flore Pittoresque Et Médicale Des Antilles</w:t>
      </w:r>
      <w:r w:rsidRPr="00DF7B38">
        <w:rPr>
          <w:rFonts w:ascii="Times New Roman" w:hAnsi="Times New Roman" w:cs="Times New Roman"/>
          <w:lang w:val="fr-FR"/>
        </w:rPr>
        <w:t>, vol. 5 (Paris: Imprimerie de J. Tastu, 1833), 85–86.</w:t>
      </w:r>
      <w:r w:rsidRPr="00DF7B38">
        <w:rPr>
          <w:rFonts w:ascii="Times New Roman" w:hAnsi="Times New Roman" w:cs="Times New Roman"/>
        </w:rPr>
        <w:fldChar w:fldCharType="end"/>
      </w:r>
    </w:p>
  </w:footnote>
  <w:footnote w:id="29">
    <w:p w14:paraId="522824C5" w14:textId="76F139F8" w:rsidR="00DF7B38" w:rsidRPr="00DF7B38" w:rsidRDefault="00DF7B38" w:rsidP="0075003C">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lang w:val="fr-FR"/>
        </w:rPr>
        <w:t xml:space="preserve"> </w:t>
      </w:r>
      <w:r w:rsidRPr="00DF7B38">
        <w:rPr>
          <w:rFonts w:ascii="Times New Roman" w:hAnsi="Times New Roman" w:cs="Times New Roman"/>
        </w:rPr>
        <w:t xml:space="preserve">The entire archive of runaway advertisements from this newspaper have been digitized by a group at Sherbrooke University in Canada. For this advertisement, from </w:t>
      </w:r>
      <w:r w:rsidRPr="00DF7B38">
        <w:rPr>
          <w:rFonts w:ascii="Times New Roman" w:hAnsi="Times New Roman" w:cs="Times New Roman"/>
          <w:i/>
        </w:rPr>
        <w:t>Affiches Américaines</w:t>
      </w:r>
      <w:r w:rsidRPr="00DF7B38">
        <w:rPr>
          <w:rFonts w:ascii="Times New Roman" w:hAnsi="Times New Roman" w:cs="Times New Roman"/>
        </w:rPr>
        <w:t xml:space="preserve">, 14 December 1772, see </w:t>
      </w:r>
      <w:hyperlink r:id="rId4" w:history="1">
        <w:r w:rsidRPr="00DF7B38">
          <w:rPr>
            <w:rStyle w:val="Hyperlink"/>
            <w:rFonts w:ascii="Times New Roman" w:hAnsi="Times New Roman" w:cs="Times New Roman"/>
          </w:rPr>
          <w:t>http://www.marronnage.info/fr/lire.php?type=annonce&amp;id=3464</w:t>
        </w:r>
      </w:hyperlink>
      <w:r w:rsidRPr="00DF7B38">
        <w:rPr>
          <w:rFonts w:ascii="Times New Roman" w:hAnsi="Times New Roman" w:cs="Times New Roman"/>
        </w:rPr>
        <w:t xml:space="preserve">. </w:t>
      </w:r>
    </w:p>
    <w:p w14:paraId="691774C1" w14:textId="77777777" w:rsidR="00DF7B38" w:rsidRPr="00DF7B38" w:rsidRDefault="00DF7B38" w:rsidP="0075003C">
      <w:pPr>
        <w:pStyle w:val="FootnoteText"/>
        <w:rPr>
          <w:rFonts w:ascii="Times New Roman" w:hAnsi="Times New Roman" w:cs="Times New Roman"/>
          <w:lang w:val="fr-FR"/>
        </w:rPr>
      </w:pPr>
    </w:p>
  </w:footnote>
  <w:footnote w:id="30">
    <w:p w14:paraId="43E6EC20" w14:textId="77777777" w:rsidR="00DF7B38" w:rsidRPr="00DF7B38" w:rsidRDefault="00DF7B38" w:rsidP="0075003C">
      <w:pPr>
        <w:pStyle w:val="FootnoteText"/>
        <w:rPr>
          <w:rFonts w:ascii="Times New Roman" w:hAnsi="Times New Roman" w:cs="Times New Roman"/>
          <w:lang w:val="fr-FR"/>
        </w:rPr>
      </w:pPr>
      <w:r w:rsidRPr="00DF7B38">
        <w:rPr>
          <w:rStyle w:val="FootnoteReference"/>
          <w:rFonts w:ascii="Times New Roman" w:hAnsi="Times New Roman" w:cs="Times New Roman"/>
        </w:rPr>
        <w:footnoteRef/>
      </w:r>
      <w:r w:rsidRPr="00DF7B38">
        <w:rPr>
          <w:rFonts w:ascii="Times New Roman" w:hAnsi="Times New Roman" w:cs="Times New Roman"/>
          <w:lang w:val="fr-FR"/>
        </w:rPr>
        <w:t xml:space="preserve"> L’annonce, publié dans les </w:t>
      </w:r>
      <w:r w:rsidRPr="00DF7B38">
        <w:rPr>
          <w:rFonts w:ascii="Times New Roman" w:hAnsi="Times New Roman" w:cs="Times New Roman"/>
          <w:i/>
          <w:lang w:val="fr-FR"/>
        </w:rPr>
        <w:t>Affiches Américaines</w:t>
      </w:r>
      <w:r w:rsidRPr="00DF7B38">
        <w:rPr>
          <w:rFonts w:ascii="Times New Roman" w:hAnsi="Times New Roman" w:cs="Times New Roman"/>
          <w:lang w:val="fr-FR"/>
        </w:rPr>
        <w:t xml:space="preserve"> le 15 Decembre 1784, est en ligne ici: </w:t>
      </w:r>
      <w:hyperlink r:id="rId5" w:history="1">
        <w:r w:rsidRPr="00DF7B38">
          <w:rPr>
            <w:rStyle w:val="Hyperlink"/>
            <w:rFonts w:ascii="Times New Roman" w:hAnsi="Times New Roman" w:cs="Times New Roman"/>
            <w:lang w:val="fr-FR"/>
          </w:rPr>
          <w:t>http://www.marronnage.info/fr/lire.php?type=annonce&amp;id=7199</w:t>
        </w:r>
      </w:hyperlink>
      <w:r w:rsidRPr="00DF7B38">
        <w:rPr>
          <w:rFonts w:ascii="Times New Roman" w:hAnsi="Times New Roman" w:cs="Times New Roman"/>
          <w:lang w:val="fr-FR"/>
        </w:rPr>
        <w:t xml:space="preserve">.  </w:t>
      </w:r>
    </w:p>
    <w:p w14:paraId="0CFD6391" w14:textId="77777777" w:rsidR="00DF7B38" w:rsidRPr="00DF7B38" w:rsidRDefault="00DF7B38" w:rsidP="0075003C">
      <w:pPr>
        <w:pStyle w:val="FootnoteText"/>
        <w:rPr>
          <w:rFonts w:ascii="Times New Roman" w:hAnsi="Times New Roman" w:cs="Times New Roman"/>
          <w:lang w:val="fr-FR"/>
        </w:rPr>
      </w:pPr>
    </w:p>
  </w:footnote>
  <w:footnote w:id="31">
    <w:p w14:paraId="6FE16047" w14:textId="77777777" w:rsidR="00DF7B38" w:rsidRPr="00DF7B38" w:rsidRDefault="00DF7B38" w:rsidP="0075003C">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lang w:val="fr-FR"/>
        </w:rPr>
        <w:t xml:space="preserve"> </w:t>
      </w:r>
      <w:r w:rsidRPr="00DF7B38">
        <w:rPr>
          <w:rFonts w:ascii="Times New Roman" w:hAnsi="Times New Roman" w:cs="Times New Roman"/>
        </w:rPr>
        <w:fldChar w:fldCharType="begin"/>
      </w:r>
      <w:r w:rsidRPr="00DF7B38">
        <w:rPr>
          <w:rFonts w:ascii="Times New Roman" w:hAnsi="Times New Roman" w:cs="Times New Roman"/>
          <w:lang w:val="fr-FR"/>
        </w:rPr>
        <w:instrText xml:space="preserve"> ADDIN ZOTERO_ITEM CSL_CITATION {"citationID":"DX8KTwOz","properties":{"formattedCitation":"{\\rtf Gaspard-Th\\uc0\\u233{}odore Mollien, \\i Histoire Et M\\uc0\\u339{}urs d\\uc0\\u8217{}Ha\\uc0\\u239{}ti: De Christophe Colomb \\uc0\\u225{} La R\\uc0\\u233{}volte Des Esclaves\\i0{}, ed. Fran\\uc0\\u231{}ois Arzalier, vol. 1 (Paris: Le Serpent de Mer, 2001), 84.}","plainCitation":"Gaspard-Théodore Mollien, Histoire Et Mœurs d’Haïti: De Christophe Colomb á La Révolte Des Esclaves, ed. François Arzalier, vol. 1 (Paris: Le Serpent de Mer, 2001), 84."},"citationItems":[{"id":2668,"uris":["http://zotero.org/users/47279/items/ZTFFGQS5"],"uri":["http://zotero.org/users/47279/items/ZTFFGQS5"],"itemData":{"id":2668,"type":"book","title":"Histoire et Mœurs d’Haïti: De Christophe Colomb á la Révolte des Esclaves","publisher":"Le Serpent de Mer","publisher-place":"Paris","volume":"1","event-place":"Paris","author":[{"family":"Mollien","given":"Gaspard-Théodore"}],"editor":[{"family":"Arzalier","given":"François"}],"issued":{"date-parts":[[2001]]}},"locator":"84"}],"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lang w:val="fr-FR"/>
        </w:rPr>
        <w:t xml:space="preserve">Gaspard-Théodore Mollien, </w:t>
      </w:r>
      <w:r w:rsidRPr="00DF7B38">
        <w:rPr>
          <w:rFonts w:ascii="Times New Roman" w:hAnsi="Times New Roman" w:cs="Times New Roman"/>
          <w:i/>
          <w:iCs/>
          <w:lang w:val="fr-FR"/>
        </w:rPr>
        <w:t>Histoire Et Mœurs d’Haïti: De Christophe Colomb á La Révolte Des Esclaves</w:t>
      </w:r>
      <w:r w:rsidRPr="00DF7B38">
        <w:rPr>
          <w:rFonts w:ascii="Times New Roman" w:hAnsi="Times New Roman" w:cs="Times New Roman"/>
          <w:lang w:val="fr-FR"/>
        </w:rPr>
        <w:t xml:space="preserve">, ed. </w:t>
      </w:r>
      <w:r w:rsidRPr="00DF7B38">
        <w:rPr>
          <w:rFonts w:ascii="Times New Roman" w:hAnsi="Times New Roman" w:cs="Times New Roman"/>
        </w:rPr>
        <w:t>François Arzalier, vol. 1 (Paris: Le Serpent de Mer, 2001), 84.</w:t>
      </w:r>
      <w:r w:rsidRPr="00DF7B38">
        <w:rPr>
          <w:rFonts w:ascii="Times New Roman" w:hAnsi="Times New Roman" w:cs="Times New Roman"/>
        </w:rPr>
        <w:fldChar w:fldCharType="end"/>
      </w:r>
    </w:p>
  </w:footnote>
  <w:footnote w:id="32">
    <w:p w14:paraId="0D8D0700" w14:textId="68727116" w:rsidR="00DF7B38" w:rsidRPr="00DF7B38" w:rsidRDefault="00DF7B38">
      <w:pPr>
        <w:pStyle w:val="FootnoteText"/>
        <w:rPr>
          <w:rFonts w:ascii="Times New Roman" w:hAnsi="Times New Roman" w:cs="Times New Roman"/>
        </w:rPr>
      </w:pPr>
      <w:r w:rsidRPr="00DF7B38">
        <w:rPr>
          <w:rStyle w:val="FootnoteReference"/>
          <w:rFonts w:ascii="Times New Roman" w:hAnsi="Times New Roman" w:cs="Times New Roman"/>
        </w:rPr>
        <w:footnoteRef/>
      </w:r>
      <w:r w:rsidRPr="00DF7B38">
        <w:rPr>
          <w:rFonts w:ascii="Times New Roman" w:hAnsi="Times New Roman" w:cs="Times New Roman"/>
        </w:rPr>
        <w:t xml:space="preserve"> </w:t>
      </w:r>
      <w:r w:rsidRPr="00DF7B38">
        <w:rPr>
          <w:rFonts w:ascii="Times New Roman" w:hAnsi="Times New Roman" w:cs="Times New Roman"/>
        </w:rPr>
        <w:fldChar w:fldCharType="begin"/>
      </w:r>
      <w:r w:rsidRPr="00DF7B38">
        <w:rPr>
          <w:rFonts w:ascii="Times New Roman" w:hAnsi="Times New Roman" w:cs="Times New Roman"/>
        </w:rPr>
        <w:instrText xml:space="preserve"> ADDIN ZOTERO_ITEM CSL_CITATION {"citationID":"GinBivre","properties":{"formattedCitation":"{\\rtf Robert Farris Thompson, \\i Flash of the Spirit: African and Afro-American Art and Philosophy\\i0{} (New York: Random House, 1983).}","plainCitation":"Robert Farris Thompson, Flash of the Spirit: African and Afro-American Art and Philosophy (New York: Random House, 1983)."},"citationItems":[{"id":2680,"uris":["http://zotero.org/users/47279/items/M7TBD9DX"],"uri":["http://zotero.org/users/47279/items/M7TBD9DX"],"itemData":{"id":2680,"type":"book","title":"Flash of the Spirit: African and Afro-American Art and Philosophy","publisher":"Random House","publisher-place":"New York","number-of-pages":"317","source":"Library of Congress Catalog","event-place":"New York","ISBN":"0394505158","call-number":"E29.N3 T48 1983","shortTitle":"Flash of the spirit","author":[{"family":"Thompson","given":"Robert Farris"}],"issued":{"date-parts":[[1983]]}}}],"schema":"https://github.com/citation-style-language/schema/raw/master/csl-citation.json"} </w:instrText>
      </w:r>
      <w:r w:rsidRPr="00DF7B38">
        <w:rPr>
          <w:rFonts w:ascii="Times New Roman" w:hAnsi="Times New Roman" w:cs="Times New Roman"/>
        </w:rPr>
        <w:fldChar w:fldCharType="separate"/>
      </w:r>
      <w:r w:rsidRPr="00DF7B38">
        <w:rPr>
          <w:rFonts w:ascii="Times New Roman" w:hAnsi="Times New Roman" w:cs="Times New Roman"/>
        </w:rPr>
        <w:t xml:space="preserve">Robert Farris Thompson, </w:t>
      </w:r>
      <w:r w:rsidRPr="00DF7B38">
        <w:rPr>
          <w:rFonts w:ascii="Times New Roman" w:hAnsi="Times New Roman" w:cs="Times New Roman"/>
          <w:i/>
          <w:iCs/>
        </w:rPr>
        <w:t>Flash of the Spirit: African and Afro-American Art and Philosophy</w:t>
      </w:r>
      <w:r w:rsidRPr="00DF7B38">
        <w:rPr>
          <w:rFonts w:ascii="Times New Roman" w:hAnsi="Times New Roman" w:cs="Times New Roman"/>
        </w:rPr>
        <w:t xml:space="preserve"> (New York: Random House, 1983).</w:t>
      </w:r>
      <w:r w:rsidRPr="00DF7B38">
        <w:rPr>
          <w:rFonts w:ascii="Times New Roman" w:hAnsi="Times New Roman" w:cs="Times New Roman"/>
        </w:rPr>
        <w:fldChar w:fldCharType="end"/>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1F5EA" w14:textId="77777777" w:rsidR="00DF7B38" w:rsidRDefault="00DF7B38" w:rsidP="00B95BD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CA210" w14:textId="77777777" w:rsidR="00DF7B38" w:rsidRDefault="00DF7B38" w:rsidP="00267BC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C325" w14:textId="77777777" w:rsidR="00DF7B38" w:rsidRDefault="00DF7B38" w:rsidP="00B95BD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34D7">
      <w:rPr>
        <w:rStyle w:val="PageNumber"/>
        <w:noProof/>
      </w:rPr>
      <w:t>1</w:t>
    </w:r>
    <w:r>
      <w:rPr>
        <w:rStyle w:val="PageNumber"/>
      </w:rPr>
      <w:fldChar w:fldCharType="end"/>
    </w:r>
  </w:p>
  <w:p w14:paraId="0320AE27" w14:textId="77777777" w:rsidR="00DF7B38" w:rsidRDefault="00DF7B38" w:rsidP="00267BC6">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C3"/>
    <w:rsid w:val="00000936"/>
    <w:rsid w:val="00025227"/>
    <w:rsid w:val="00041B51"/>
    <w:rsid w:val="0005024E"/>
    <w:rsid w:val="00090FFB"/>
    <w:rsid w:val="000B7E31"/>
    <w:rsid w:val="000D6B3D"/>
    <w:rsid w:val="000F43B2"/>
    <w:rsid w:val="00150396"/>
    <w:rsid w:val="001C3F91"/>
    <w:rsid w:val="001D763B"/>
    <w:rsid w:val="001F575F"/>
    <w:rsid w:val="002271CD"/>
    <w:rsid w:val="002633FF"/>
    <w:rsid w:val="00267BC6"/>
    <w:rsid w:val="00276BD6"/>
    <w:rsid w:val="0028430D"/>
    <w:rsid w:val="00286A30"/>
    <w:rsid w:val="00351B89"/>
    <w:rsid w:val="00370A7A"/>
    <w:rsid w:val="00396DCD"/>
    <w:rsid w:val="003E1427"/>
    <w:rsid w:val="003E3ECA"/>
    <w:rsid w:val="003F5AF3"/>
    <w:rsid w:val="00440BBB"/>
    <w:rsid w:val="0045315F"/>
    <w:rsid w:val="004604BF"/>
    <w:rsid w:val="00490BE5"/>
    <w:rsid w:val="00496C10"/>
    <w:rsid w:val="004A6532"/>
    <w:rsid w:val="004D2EE5"/>
    <w:rsid w:val="004F5CDB"/>
    <w:rsid w:val="00587359"/>
    <w:rsid w:val="005A3F04"/>
    <w:rsid w:val="005C7F8F"/>
    <w:rsid w:val="005F2986"/>
    <w:rsid w:val="006146D9"/>
    <w:rsid w:val="00647ECE"/>
    <w:rsid w:val="006738A9"/>
    <w:rsid w:val="006E307C"/>
    <w:rsid w:val="00743B53"/>
    <w:rsid w:val="0075003C"/>
    <w:rsid w:val="00750950"/>
    <w:rsid w:val="00770EA0"/>
    <w:rsid w:val="007943DA"/>
    <w:rsid w:val="007C34D7"/>
    <w:rsid w:val="007D46C3"/>
    <w:rsid w:val="007E2BC6"/>
    <w:rsid w:val="007E73A0"/>
    <w:rsid w:val="00804CC1"/>
    <w:rsid w:val="0086781A"/>
    <w:rsid w:val="0088691B"/>
    <w:rsid w:val="008B7096"/>
    <w:rsid w:val="008D6F53"/>
    <w:rsid w:val="008F4FB1"/>
    <w:rsid w:val="00913206"/>
    <w:rsid w:val="00956D55"/>
    <w:rsid w:val="00957C87"/>
    <w:rsid w:val="00996DB6"/>
    <w:rsid w:val="009B01BF"/>
    <w:rsid w:val="009B303A"/>
    <w:rsid w:val="009C5854"/>
    <w:rsid w:val="009D4302"/>
    <w:rsid w:val="009F23C6"/>
    <w:rsid w:val="00A4133B"/>
    <w:rsid w:val="00A718FB"/>
    <w:rsid w:val="00AD4AF9"/>
    <w:rsid w:val="00B24902"/>
    <w:rsid w:val="00B579FA"/>
    <w:rsid w:val="00B63C84"/>
    <w:rsid w:val="00B713B5"/>
    <w:rsid w:val="00B95BD1"/>
    <w:rsid w:val="00B96AF4"/>
    <w:rsid w:val="00BC666E"/>
    <w:rsid w:val="00BF1B47"/>
    <w:rsid w:val="00BF4B60"/>
    <w:rsid w:val="00C10F95"/>
    <w:rsid w:val="00C20A3B"/>
    <w:rsid w:val="00C3662B"/>
    <w:rsid w:val="00C92F92"/>
    <w:rsid w:val="00CB6D4E"/>
    <w:rsid w:val="00CD3ABF"/>
    <w:rsid w:val="00D140A9"/>
    <w:rsid w:val="00D41DDC"/>
    <w:rsid w:val="00DE034D"/>
    <w:rsid w:val="00DF7B38"/>
    <w:rsid w:val="00E06E7C"/>
    <w:rsid w:val="00E51C98"/>
    <w:rsid w:val="00E52D75"/>
    <w:rsid w:val="00E604A0"/>
    <w:rsid w:val="00E67485"/>
    <w:rsid w:val="00E74406"/>
    <w:rsid w:val="00E83EBD"/>
    <w:rsid w:val="00E84DE5"/>
    <w:rsid w:val="00E90D13"/>
    <w:rsid w:val="00E97D68"/>
    <w:rsid w:val="00F40517"/>
    <w:rsid w:val="00F41ABF"/>
    <w:rsid w:val="00FE5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939F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3E1427"/>
  </w:style>
  <w:style w:type="character" w:customStyle="1" w:styleId="FootnoteTextChar">
    <w:name w:val="Footnote Text Char"/>
    <w:basedOn w:val="DefaultParagraphFont"/>
    <w:link w:val="FootnoteText"/>
    <w:uiPriority w:val="99"/>
    <w:rsid w:val="003E1427"/>
  </w:style>
  <w:style w:type="character" w:styleId="FootnoteReference">
    <w:name w:val="footnote reference"/>
    <w:basedOn w:val="DefaultParagraphFont"/>
    <w:unhideWhenUsed/>
    <w:rsid w:val="003E1427"/>
    <w:rPr>
      <w:vertAlign w:val="superscript"/>
    </w:rPr>
  </w:style>
  <w:style w:type="paragraph" w:styleId="BalloonText">
    <w:name w:val="Balloon Text"/>
    <w:basedOn w:val="Normal"/>
    <w:link w:val="BalloonTextChar"/>
    <w:uiPriority w:val="99"/>
    <w:semiHidden/>
    <w:unhideWhenUsed/>
    <w:rsid w:val="00E674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485"/>
    <w:rPr>
      <w:rFonts w:ascii="Lucida Grande" w:hAnsi="Lucida Grande" w:cs="Lucida Grande"/>
      <w:sz w:val="18"/>
      <w:szCs w:val="18"/>
    </w:rPr>
  </w:style>
  <w:style w:type="paragraph" w:styleId="Bibliography">
    <w:name w:val="Bibliography"/>
    <w:basedOn w:val="Normal"/>
    <w:next w:val="Normal"/>
    <w:uiPriority w:val="37"/>
    <w:unhideWhenUsed/>
    <w:rsid w:val="00351B89"/>
    <w:pPr>
      <w:ind w:left="720" w:hanging="720"/>
    </w:pPr>
  </w:style>
  <w:style w:type="paragraph" w:styleId="NormalWeb">
    <w:name w:val="Normal (Web)"/>
    <w:basedOn w:val="Normal"/>
    <w:uiPriority w:val="99"/>
    <w:unhideWhenUsed/>
    <w:rsid w:val="0015039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150396"/>
    <w:rPr>
      <w:i/>
      <w:iCs/>
    </w:rPr>
  </w:style>
  <w:style w:type="character" w:styleId="Hyperlink">
    <w:name w:val="Hyperlink"/>
    <w:basedOn w:val="DefaultParagraphFont"/>
    <w:uiPriority w:val="99"/>
    <w:unhideWhenUsed/>
    <w:rsid w:val="00150396"/>
    <w:rPr>
      <w:color w:val="0000FF" w:themeColor="hyperlink"/>
      <w:u w:val="single"/>
    </w:rPr>
  </w:style>
  <w:style w:type="character" w:styleId="FollowedHyperlink">
    <w:name w:val="FollowedHyperlink"/>
    <w:basedOn w:val="DefaultParagraphFont"/>
    <w:uiPriority w:val="99"/>
    <w:semiHidden/>
    <w:unhideWhenUsed/>
    <w:rsid w:val="00090FFB"/>
    <w:rPr>
      <w:color w:val="800080" w:themeColor="followedHyperlink"/>
      <w:u w:val="single"/>
    </w:rPr>
  </w:style>
  <w:style w:type="paragraph" w:styleId="HTMLPreformatted">
    <w:name w:val="HTML Preformatted"/>
    <w:basedOn w:val="Normal"/>
    <w:link w:val="HTMLPreformattedChar"/>
    <w:rsid w:val="00090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90FFB"/>
    <w:rPr>
      <w:rFonts w:ascii="Courier New" w:eastAsia="Times New Roman" w:hAnsi="Courier New" w:cs="Courier New"/>
      <w:sz w:val="20"/>
      <w:szCs w:val="20"/>
    </w:rPr>
  </w:style>
  <w:style w:type="character" w:styleId="PageNumber">
    <w:name w:val="page number"/>
    <w:basedOn w:val="DefaultParagraphFont"/>
    <w:rsid w:val="00090FFB"/>
  </w:style>
  <w:style w:type="paragraph" w:styleId="Header">
    <w:name w:val="header"/>
    <w:basedOn w:val="Normal"/>
    <w:link w:val="HeaderChar"/>
    <w:uiPriority w:val="99"/>
    <w:unhideWhenUsed/>
    <w:rsid w:val="00267BC6"/>
    <w:pPr>
      <w:tabs>
        <w:tab w:val="center" w:pos="4320"/>
        <w:tab w:val="right" w:pos="8640"/>
      </w:tabs>
    </w:pPr>
  </w:style>
  <w:style w:type="character" w:customStyle="1" w:styleId="HeaderChar">
    <w:name w:val="Header Char"/>
    <w:basedOn w:val="DefaultParagraphFont"/>
    <w:link w:val="Header"/>
    <w:uiPriority w:val="99"/>
    <w:rsid w:val="00267BC6"/>
  </w:style>
  <w:style w:type="character" w:styleId="EndnoteReference">
    <w:name w:val="endnote reference"/>
    <w:basedOn w:val="DefaultParagraphFont"/>
    <w:uiPriority w:val="99"/>
    <w:semiHidden/>
    <w:unhideWhenUsed/>
    <w:rsid w:val="009C5854"/>
    <w:rPr>
      <w:vertAlign w:val="superscript"/>
    </w:rPr>
  </w:style>
  <w:style w:type="character" w:customStyle="1" w:styleId="st">
    <w:name w:val="st"/>
    <w:basedOn w:val="DefaultParagraphFont"/>
    <w:rsid w:val="005873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3E1427"/>
  </w:style>
  <w:style w:type="character" w:customStyle="1" w:styleId="FootnoteTextChar">
    <w:name w:val="Footnote Text Char"/>
    <w:basedOn w:val="DefaultParagraphFont"/>
    <w:link w:val="FootnoteText"/>
    <w:uiPriority w:val="99"/>
    <w:rsid w:val="003E1427"/>
  </w:style>
  <w:style w:type="character" w:styleId="FootnoteReference">
    <w:name w:val="footnote reference"/>
    <w:basedOn w:val="DefaultParagraphFont"/>
    <w:unhideWhenUsed/>
    <w:rsid w:val="003E1427"/>
    <w:rPr>
      <w:vertAlign w:val="superscript"/>
    </w:rPr>
  </w:style>
  <w:style w:type="paragraph" w:styleId="BalloonText">
    <w:name w:val="Balloon Text"/>
    <w:basedOn w:val="Normal"/>
    <w:link w:val="BalloonTextChar"/>
    <w:uiPriority w:val="99"/>
    <w:semiHidden/>
    <w:unhideWhenUsed/>
    <w:rsid w:val="00E674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485"/>
    <w:rPr>
      <w:rFonts w:ascii="Lucida Grande" w:hAnsi="Lucida Grande" w:cs="Lucida Grande"/>
      <w:sz w:val="18"/>
      <w:szCs w:val="18"/>
    </w:rPr>
  </w:style>
  <w:style w:type="paragraph" w:styleId="Bibliography">
    <w:name w:val="Bibliography"/>
    <w:basedOn w:val="Normal"/>
    <w:next w:val="Normal"/>
    <w:uiPriority w:val="37"/>
    <w:unhideWhenUsed/>
    <w:rsid w:val="00351B89"/>
    <w:pPr>
      <w:ind w:left="720" w:hanging="720"/>
    </w:pPr>
  </w:style>
  <w:style w:type="paragraph" w:styleId="NormalWeb">
    <w:name w:val="Normal (Web)"/>
    <w:basedOn w:val="Normal"/>
    <w:uiPriority w:val="99"/>
    <w:unhideWhenUsed/>
    <w:rsid w:val="0015039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150396"/>
    <w:rPr>
      <w:i/>
      <w:iCs/>
    </w:rPr>
  </w:style>
  <w:style w:type="character" w:styleId="Hyperlink">
    <w:name w:val="Hyperlink"/>
    <w:basedOn w:val="DefaultParagraphFont"/>
    <w:uiPriority w:val="99"/>
    <w:unhideWhenUsed/>
    <w:rsid w:val="00150396"/>
    <w:rPr>
      <w:color w:val="0000FF" w:themeColor="hyperlink"/>
      <w:u w:val="single"/>
    </w:rPr>
  </w:style>
  <w:style w:type="character" w:styleId="FollowedHyperlink">
    <w:name w:val="FollowedHyperlink"/>
    <w:basedOn w:val="DefaultParagraphFont"/>
    <w:uiPriority w:val="99"/>
    <w:semiHidden/>
    <w:unhideWhenUsed/>
    <w:rsid w:val="00090FFB"/>
    <w:rPr>
      <w:color w:val="800080" w:themeColor="followedHyperlink"/>
      <w:u w:val="single"/>
    </w:rPr>
  </w:style>
  <w:style w:type="paragraph" w:styleId="HTMLPreformatted">
    <w:name w:val="HTML Preformatted"/>
    <w:basedOn w:val="Normal"/>
    <w:link w:val="HTMLPreformattedChar"/>
    <w:rsid w:val="00090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90FFB"/>
    <w:rPr>
      <w:rFonts w:ascii="Courier New" w:eastAsia="Times New Roman" w:hAnsi="Courier New" w:cs="Courier New"/>
      <w:sz w:val="20"/>
      <w:szCs w:val="20"/>
    </w:rPr>
  </w:style>
  <w:style w:type="character" w:styleId="PageNumber">
    <w:name w:val="page number"/>
    <w:basedOn w:val="DefaultParagraphFont"/>
    <w:rsid w:val="00090FFB"/>
  </w:style>
  <w:style w:type="paragraph" w:styleId="Header">
    <w:name w:val="header"/>
    <w:basedOn w:val="Normal"/>
    <w:link w:val="HeaderChar"/>
    <w:uiPriority w:val="99"/>
    <w:unhideWhenUsed/>
    <w:rsid w:val="00267BC6"/>
    <w:pPr>
      <w:tabs>
        <w:tab w:val="center" w:pos="4320"/>
        <w:tab w:val="right" w:pos="8640"/>
      </w:tabs>
    </w:pPr>
  </w:style>
  <w:style w:type="character" w:customStyle="1" w:styleId="HeaderChar">
    <w:name w:val="Header Char"/>
    <w:basedOn w:val="DefaultParagraphFont"/>
    <w:link w:val="Header"/>
    <w:uiPriority w:val="99"/>
    <w:rsid w:val="00267BC6"/>
  </w:style>
  <w:style w:type="character" w:styleId="EndnoteReference">
    <w:name w:val="endnote reference"/>
    <w:basedOn w:val="DefaultParagraphFont"/>
    <w:uiPriority w:val="99"/>
    <w:semiHidden/>
    <w:unhideWhenUsed/>
    <w:rsid w:val="009C5854"/>
    <w:rPr>
      <w:vertAlign w:val="superscript"/>
    </w:rPr>
  </w:style>
  <w:style w:type="character" w:customStyle="1" w:styleId="st">
    <w:name w:val="st"/>
    <w:basedOn w:val="DefaultParagraphFont"/>
    <w:rsid w:val="00587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0984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hyperlink" Target="http://www.banjopete.com/haitibanza.html" TargetMode="External"/><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vimeo.com/19707817" TargetMode="External"/><Relationship Id="rId4" Type="http://schemas.openxmlformats.org/officeDocument/2006/relationships/hyperlink" Target="http://www.marronnage.info/fr/lire.php?type=annonce&amp;id=3464" TargetMode="External"/><Relationship Id="rId5" Type="http://schemas.openxmlformats.org/officeDocument/2006/relationships/hyperlink" Target="http://www.marronnage.info/fr/lire.php?type=annonce&amp;id=7199" TargetMode="External"/><Relationship Id="rId1" Type="http://schemas.openxmlformats.org/officeDocument/2006/relationships/hyperlink" Target="http://www.dloc.com/vodou" TargetMode="External"/><Relationship Id="rId2" Type="http://schemas.openxmlformats.org/officeDocument/2006/relationships/hyperlink" Target="http://fondspatrimoniauxhaiti.org/fonds-omr/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7923</Words>
  <Characters>45162</Characters>
  <Application>Microsoft Macintosh Word</Application>
  <DocSecurity>0</DocSecurity>
  <Lines>376</Lines>
  <Paragraphs>105</Paragraphs>
  <ScaleCrop>false</ScaleCrop>
  <Company>Duke University</Company>
  <LinksUpToDate>false</LinksUpToDate>
  <CharactersWithSpaces>52980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User</dc:creator>
  <cp:keywords/>
  <dc:description/>
  <cp:lastModifiedBy>Duke User</cp:lastModifiedBy>
  <cp:revision>2</cp:revision>
  <cp:lastPrinted>2013-01-20T14:54:00Z</cp:lastPrinted>
  <dcterms:created xsi:type="dcterms:W3CDTF">2013-01-22T02:13:00Z</dcterms:created>
  <dcterms:modified xsi:type="dcterms:W3CDTF">2013-01-22T02:13:00Z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zotero-version="3.0.11"&gt;&lt;session id="94bUCptD"/&gt;&lt;style id="http://www.zotero.org/styles/chicago-fullnote-bibliography" hasBibliography="1" bibliographyStyleHasBeenSet="1"/&gt;&lt;prefs&gt;&lt;pref name="fieldType" value="Field"/&gt;&lt;pref name="sto</vt:lpwstr>
  </property>
  <property fmtid="{D5CDD505-2E9C-101B-9397-08002B2CF9AE}" pid="3" name="ZOTERO_PREF_2">
    <vt:lpwstr>reReferences" value="true"/&gt;&lt;pref name="noteType" value="1"/&gt;&lt;/prefs&gt;&lt;/data&gt;</vt:lpwstr>
  </property>
</Properties>
</file>